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D80D" w14:textId="77777777" w:rsidR="006B4B49" w:rsidRPr="00B42807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2313366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48DD799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4F90D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2333D9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788FAA8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83D0BB" w14:textId="77777777" w:rsidR="00AE33B8" w:rsidRPr="00B42807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B9370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684130B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3DB614B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F53ACFC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8203EC6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8151C41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CE9B9C8" w14:textId="77777777" w:rsidR="00556483" w:rsidRPr="00B42807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893B7F" w14:textId="5757CF89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  <w:b/>
        </w:rPr>
      </w:pPr>
      <w:r w:rsidRPr="00B42807">
        <w:rPr>
          <w:rFonts w:ascii="Garamond" w:hAnsi="Garamond"/>
          <w:b/>
        </w:rPr>
        <w:t>Dopravný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podnik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Bratislava,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akciová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spoločnosť</w:t>
      </w:r>
    </w:p>
    <w:p w14:paraId="04BC4B23" w14:textId="46C1D010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</w:p>
    <w:p w14:paraId="469B2294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88A6FB1" w14:textId="5BACF62F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156D6276" w14:textId="77777777" w:rsidR="00AC4771" w:rsidRPr="00B42807" w:rsidRDefault="00AC4771" w:rsidP="0060415D">
      <w:pPr>
        <w:spacing w:after="0" w:line="240" w:lineRule="auto"/>
        <w:jc w:val="center"/>
        <w:rPr>
          <w:rFonts w:ascii="Garamond" w:hAnsi="Garamond"/>
        </w:rPr>
      </w:pPr>
    </w:p>
    <w:p w14:paraId="01EBB0AC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9E56204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</w:t>
      </w:r>
    </w:p>
    <w:p w14:paraId="7FEE21BF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6D919B9D" w14:textId="2067063C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2B66FC92" w14:textId="77777777" w:rsidR="00AC4771" w:rsidRPr="00B42807" w:rsidRDefault="00AC4771" w:rsidP="0060415D">
      <w:pPr>
        <w:spacing w:after="0" w:line="240" w:lineRule="auto"/>
        <w:jc w:val="center"/>
        <w:rPr>
          <w:rFonts w:ascii="Garamond" w:hAnsi="Garamond"/>
        </w:rPr>
      </w:pPr>
    </w:p>
    <w:p w14:paraId="060BC05D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3173B7E7" w14:textId="77777777" w:rsidR="00AC4771" w:rsidRPr="00B42807" w:rsidRDefault="00AC4771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 w:rsidRPr="00B42807">
        <w:rPr>
          <w:rFonts w:ascii="Garamond" w:eastAsia="Times New Roman" w:hAnsi="Garamond" w:cs="Times New Roman"/>
          <w:b/>
          <w:lang w:eastAsia="cs-CZ"/>
        </w:rPr>
        <w:t>[</w:t>
      </w:r>
      <w:r w:rsidRPr="00B42807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Pr="00B42807">
        <w:rPr>
          <w:rFonts w:ascii="Garamond" w:eastAsia="Times New Roman" w:hAnsi="Garamond" w:cs="Times New Roman"/>
          <w:b/>
          <w:lang w:eastAsia="cs-CZ"/>
        </w:rPr>
        <w:t>]</w:t>
      </w:r>
    </w:p>
    <w:p w14:paraId="127FE392" w14:textId="08DFBEAB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="006C7D65" w:rsidRPr="00B42807">
        <w:rPr>
          <w:rFonts w:ascii="Garamond" w:hAnsi="Garamond"/>
        </w:rPr>
        <w:t>Poskytovateľ</w:t>
      </w:r>
    </w:p>
    <w:p w14:paraId="4F4A0179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652769F4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34189E2B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2F789A02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0B91605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178E88BF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220D370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05C578A" w14:textId="30882AE5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01971989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1CBB4C6D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86FB927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_________________________________________________________________________________</w:t>
      </w:r>
    </w:p>
    <w:p w14:paraId="511F046A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2DF9469A" w14:textId="412191DA" w:rsidR="00CD5A22" w:rsidRPr="00B42807" w:rsidRDefault="00687C08" w:rsidP="0060415D">
      <w:pPr>
        <w:spacing w:after="0" w:line="240" w:lineRule="auto"/>
        <w:jc w:val="center"/>
        <w:rPr>
          <w:rFonts w:ascii="Garamond" w:hAnsi="Garamond"/>
          <w:b/>
        </w:rPr>
      </w:pPr>
      <w:r w:rsidRPr="00B42807">
        <w:rPr>
          <w:rFonts w:ascii="Garamond" w:hAnsi="Garamond"/>
          <w:b/>
        </w:rPr>
        <w:t>RÁMCOVÁ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DOHODA</w:t>
      </w:r>
      <w:r w:rsidR="00B62536" w:rsidRPr="00B42807">
        <w:rPr>
          <w:rFonts w:ascii="Garamond" w:hAnsi="Garamond"/>
          <w:b/>
        </w:rPr>
        <w:t xml:space="preserve"> </w:t>
      </w:r>
      <w:r w:rsidR="00CD5A22" w:rsidRPr="00B42807">
        <w:rPr>
          <w:rFonts w:ascii="Garamond" w:hAnsi="Garamond"/>
          <w:b/>
        </w:rPr>
        <w:t>O</w:t>
      </w:r>
      <w:r w:rsidR="00B62536" w:rsidRPr="00B42807">
        <w:rPr>
          <w:rFonts w:ascii="Garamond" w:hAnsi="Garamond"/>
          <w:b/>
        </w:rPr>
        <w:t xml:space="preserve"> </w:t>
      </w:r>
      <w:r w:rsidR="00CD5A22" w:rsidRPr="00B42807">
        <w:rPr>
          <w:rFonts w:ascii="Garamond" w:hAnsi="Garamond"/>
          <w:b/>
        </w:rPr>
        <w:t>POSKYTOVANÍ</w:t>
      </w:r>
      <w:r w:rsidR="00B62536" w:rsidRPr="00B42807">
        <w:rPr>
          <w:rFonts w:ascii="Garamond" w:hAnsi="Garamond"/>
          <w:b/>
        </w:rPr>
        <w:t xml:space="preserve"> </w:t>
      </w:r>
      <w:r w:rsidR="00CD5A22" w:rsidRPr="00B42807">
        <w:rPr>
          <w:rFonts w:ascii="Garamond" w:hAnsi="Garamond"/>
          <w:b/>
        </w:rPr>
        <w:t>SLUŽ</w:t>
      </w:r>
      <w:r w:rsidR="00E64315" w:rsidRPr="00B42807">
        <w:rPr>
          <w:rFonts w:ascii="Garamond" w:hAnsi="Garamond"/>
          <w:b/>
        </w:rPr>
        <w:t>IEB</w:t>
      </w:r>
    </w:p>
    <w:p w14:paraId="4F165198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_________________________________________________________________________________</w:t>
      </w:r>
    </w:p>
    <w:p w14:paraId="26451148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2B4C18F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2B7272F4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60B0B29C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75C0FECF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07FC39DF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7244DE6D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715E133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7D6D470D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644BC2A5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97716C6" w14:textId="5D6C75CB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20</w:t>
      </w:r>
      <w:r w:rsidR="008A1760" w:rsidRPr="00B42807">
        <w:rPr>
          <w:rFonts w:ascii="Garamond" w:hAnsi="Garamond"/>
        </w:rPr>
        <w:t>2</w:t>
      </w:r>
      <w:r w:rsidR="00B42807">
        <w:rPr>
          <w:rFonts w:ascii="Garamond" w:hAnsi="Garamond"/>
        </w:rPr>
        <w:t>1</w:t>
      </w:r>
    </w:p>
    <w:p w14:paraId="78B173CE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4AB4A9C9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0FE258EB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7979DB20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2D85DD3" w14:textId="77777777" w:rsidR="00CD5A22" w:rsidRPr="00B42807" w:rsidRDefault="00CD5A22" w:rsidP="0060415D">
      <w:pPr>
        <w:spacing w:after="0" w:line="240" w:lineRule="auto"/>
        <w:jc w:val="center"/>
        <w:rPr>
          <w:rFonts w:ascii="Garamond" w:hAnsi="Garamond"/>
        </w:rPr>
      </w:pPr>
    </w:p>
    <w:p w14:paraId="590F06E5" w14:textId="39A17C87" w:rsidR="00CD5A22" w:rsidRPr="00B42807" w:rsidRDefault="00CD5A22" w:rsidP="0060415D">
      <w:pPr>
        <w:spacing w:after="0" w:line="240" w:lineRule="auto"/>
        <w:jc w:val="both"/>
        <w:rPr>
          <w:rFonts w:ascii="Garamond" w:hAnsi="Garamond"/>
        </w:rPr>
      </w:pPr>
      <w:r w:rsidRPr="00B42807">
        <w:rPr>
          <w:rFonts w:ascii="Garamond" w:hAnsi="Garamond"/>
        </w:rPr>
        <w:lastRenderedPageBreak/>
        <w:t>TÁTO</w:t>
      </w:r>
      <w:r w:rsidR="00B62536" w:rsidRPr="00B42807">
        <w:rPr>
          <w:rFonts w:ascii="Garamond" w:hAnsi="Garamond"/>
        </w:rPr>
        <w:t xml:space="preserve"> </w:t>
      </w:r>
      <w:r w:rsidR="00687C08" w:rsidRPr="00B42807">
        <w:rPr>
          <w:rFonts w:ascii="Garamond" w:hAnsi="Garamond"/>
        </w:rPr>
        <w:t>DOHODA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(ďalej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len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„</w:t>
      </w:r>
      <w:r w:rsidRPr="00B42807">
        <w:rPr>
          <w:rFonts w:ascii="Garamond" w:hAnsi="Garamond"/>
          <w:b/>
        </w:rPr>
        <w:t>Zmluva</w:t>
      </w:r>
      <w:r w:rsidRPr="00B42807">
        <w:rPr>
          <w:rFonts w:ascii="Garamond" w:hAnsi="Garamond"/>
        </w:rPr>
        <w:t>“)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uzatvorená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nižšie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dňa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medzi:</w:t>
      </w:r>
    </w:p>
    <w:p w14:paraId="30887009" w14:textId="77777777" w:rsidR="00CD5A22" w:rsidRPr="00B42807" w:rsidRDefault="00CD5A22" w:rsidP="0060415D">
      <w:pPr>
        <w:spacing w:after="0" w:line="240" w:lineRule="auto"/>
        <w:jc w:val="both"/>
        <w:rPr>
          <w:rFonts w:ascii="Garamond" w:hAnsi="Garamond"/>
        </w:rPr>
      </w:pPr>
    </w:p>
    <w:p w14:paraId="7D3EDD56" w14:textId="522BFDA4" w:rsidR="00CD5A22" w:rsidRPr="00B42807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eastAsia="Times New Roman" w:hAnsi="Garamond" w:cs="Times New Roman"/>
          <w:b/>
        </w:rPr>
        <w:t>Dopravný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podnik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Bratislava,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akciová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spoločnosť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spoločnosť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založená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existujúca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podľa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práva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Slovenskej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republiky,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sídlom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Olejkárska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1,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814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52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Bratislava,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IČO: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492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736,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zapísaná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Obchodnom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registri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Okresného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súdu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Bratislava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oddiel: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Sa,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vložka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číslo: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607/B,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DIČ: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2020298786,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IČ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DPH: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SK2020298786,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bankové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spojenie: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VÚB,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a.s.,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číslo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účtu: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48009012/0200,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IBAN: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SK98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0200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4800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9012,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BIC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(SWIFT):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SUBASKBX,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štatutárny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orgán: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Ing.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Martin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Rybanský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predseda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predstavenstva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Ing.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3C642B">
        <w:rPr>
          <w:rFonts w:ascii="Garamond" w:eastAsia="Times New Roman" w:hAnsi="Garamond" w:cs="Times New Roman"/>
        </w:rPr>
        <w:t>Michal Halomi</w:t>
      </w:r>
      <w:r w:rsidR="00687C08"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člen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predstavenstva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3C642B">
        <w:rPr>
          <w:rFonts w:ascii="Garamond" w:eastAsia="Times New Roman" w:hAnsi="Garamond" w:cs="Times New Roman"/>
        </w:rPr>
        <w:t>–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8A1760" w:rsidRPr="00B42807">
        <w:rPr>
          <w:rFonts w:ascii="Garamond" w:eastAsia="Times New Roman" w:hAnsi="Garamond" w:cs="Times New Roman"/>
        </w:rPr>
        <w:t>C</w:t>
      </w:r>
      <w:r w:rsidR="003C642B">
        <w:rPr>
          <w:rFonts w:ascii="Garamond" w:eastAsia="Times New Roman" w:hAnsi="Garamond" w:cs="Times New Roman"/>
        </w:rPr>
        <w:t>I</w:t>
      </w:r>
      <w:r w:rsidR="008A1760" w:rsidRPr="00B42807">
        <w:rPr>
          <w:rFonts w:ascii="Garamond" w:eastAsia="Times New Roman" w:hAnsi="Garamond" w:cs="Times New Roman"/>
        </w:rPr>
        <w:t>O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kontaktná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osoba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technické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veci:</w:t>
      </w:r>
      <w:r w:rsidR="00B62536" w:rsidRPr="00B42807">
        <w:rPr>
          <w:rFonts w:ascii="Garamond" w:eastAsia="Times New Roman" w:hAnsi="Garamond" w:cs="Times New Roman"/>
        </w:rPr>
        <w:t xml:space="preserve"> Ing. </w:t>
      </w:r>
      <w:r w:rsidR="003C642B">
        <w:rPr>
          <w:rFonts w:ascii="Garamond" w:hAnsi="Garamond"/>
        </w:rPr>
        <w:t>Vladimír Kalivoda</w:t>
      </w:r>
      <w:r w:rsidRPr="00B42807">
        <w:rPr>
          <w:rFonts w:ascii="Garamond" w:hAnsi="Garamond"/>
        </w:rPr>
        <w:t>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telefón: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+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421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(0)2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5950</w:t>
      </w:r>
      <w:r w:rsidR="00B62536" w:rsidRPr="00B42807">
        <w:rPr>
          <w:rFonts w:ascii="Garamond" w:hAnsi="Garamond"/>
        </w:rPr>
        <w:t xml:space="preserve"> </w:t>
      </w:r>
      <w:r w:rsidR="003C642B">
        <w:rPr>
          <w:rFonts w:ascii="Garamond" w:hAnsi="Garamond"/>
        </w:rPr>
        <w:t>3414,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</w:t>
      </w:r>
      <w:r w:rsidRPr="00B42807">
        <w:rPr>
          <w:rFonts w:ascii="Garamond" w:hAnsi="Garamond"/>
          <w:color w:val="000000" w:themeColor="text1"/>
        </w:rPr>
        <w:t>mail: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hyperlink r:id="rId8" w:history="1">
        <w:r w:rsidR="003C642B" w:rsidRPr="00CE7543">
          <w:rPr>
            <w:rStyle w:val="Hypertextovprepojenie"/>
            <w:rFonts w:ascii="Garamond" w:hAnsi="Garamond"/>
          </w:rPr>
          <w:t>kalivoda.vladimir@dpb.sk</w:t>
        </w:r>
      </w:hyperlink>
      <w:r w:rsidRPr="00B42807">
        <w:rPr>
          <w:rFonts w:ascii="Garamond" w:eastAsia="Times New Roman" w:hAnsi="Garamond" w:cs="Times New Roman"/>
          <w:color w:val="000000" w:themeColor="text1"/>
        </w:rPr>
        <w:t>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kontaktná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osoba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pre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zmluvné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veci: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JUDr.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Alexandra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Damborská,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telefón: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+421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(0)2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5950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1254,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e-mail: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Pr="00B42807">
          <w:rPr>
            <w:rStyle w:val="Hypertextovprepojenie"/>
            <w:rFonts w:ascii="Garamond" w:hAnsi="Garamond"/>
          </w:rPr>
          <w:t>damborska.alexandra@dpb.sk</w:t>
        </w:r>
      </w:hyperlink>
      <w:r w:rsidR="00B62536" w:rsidRPr="00B42807">
        <w:rPr>
          <w:rFonts w:ascii="Garamond" w:hAnsi="Garamond"/>
        </w:rPr>
        <w:t xml:space="preserve"> </w:t>
      </w:r>
      <w:r w:rsidR="00CD5A22" w:rsidRPr="00B42807">
        <w:rPr>
          <w:rFonts w:ascii="Garamond" w:hAnsi="Garamond"/>
          <w:color w:val="000000"/>
          <w:lang w:eastAsia="cs-CZ"/>
        </w:rPr>
        <w:t>(ďalej</w:t>
      </w:r>
      <w:r w:rsidR="00B62536" w:rsidRPr="00B42807">
        <w:rPr>
          <w:rFonts w:ascii="Garamond" w:hAnsi="Garamond"/>
          <w:color w:val="000000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len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„</w:t>
      </w:r>
      <w:r w:rsidR="00CD5A22" w:rsidRPr="00B42807">
        <w:rPr>
          <w:rFonts w:ascii="Garamond" w:hAnsi="Garamond"/>
          <w:b/>
          <w:lang w:eastAsia="cs-CZ"/>
        </w:rPr>
        <w:t>Objednávateľ</w:t>
      </w:r>
      <w:r w:rsidR="00CD5A22" w:rsidRPr="00B42807">
        <w:rPr>
          <w:rFonts w:ascii="Garamond" w:hAnsi="Garamond"/>
          <w:lang w:eastAsia="cs-CZ"/>
        </w:rPr>
        <w:t>”)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jednej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strane;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a</w:t>
      </w:r>
    </w:p>
    <w:p w14:paraId="6FBE24CD" w14:textId="77777777" w:rsidR="00CD5A22" w:rsidRPr="00B42807" w:rsidRDefault="00CD5A22" w:rsidP="0060415D">
      <w:pPr>
        <w:spacing w:after="0" w:line="240" w:lineRule="auto"/>
        <w:jc w:val="both"/>
        <w:rPr>
          <w:rFonts w:ascii="Garamond" w:hAnsi="Garamond"/>
        </w:rPr>
      </w:pPr>
    </w:p>
    <w:p w14:paraId="4AC141F3" w14:textId="5D0D0681" w:rsidR="00AC4771" w:rsidRPr="00B42807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b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spoločnosť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založená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existujúca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podľa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sídlom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IČO: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zapísaná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Obchodnom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registri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Okresného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súdu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oddiel: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vložka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číslo: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DIČ: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IČ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DPH: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eastAsia="Times New Roman" w:hAnsi="Garamond" w:cs="Times New Roman"/>
          <w:highlight w:val="yellow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bankové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spojenie: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účtu: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IBAN: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BIC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(SWIFT):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štatutárny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orgán: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kontaktná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osoba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technické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veci: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telefón: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e-mail: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kontaktná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osoba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veci: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telefón: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e-mail: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(ďalej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len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„</w:t>
      </w:r>
      <w:r w:rsidRPr="00B42807">
        <w:rPr>
          <w:rFonts w:ascii="Garamond" w:eastAsia="Times New Roman" w:hAnsi="Garamond" w:cs="Times New Roman"/>
          <w:b/>
          <w:lang w:eastAsia="cs-CZ"/>
        </w:rPr>
        <w:t>Poskytovateľ</w:t>
      </w:r>
      <w:r w:rsidRPr="00B42807">
        <w:rPr>
          <w:rFonts w:ascii="Garamond" w:eastAsia="Times New Roman" w:hAnsi="Garamond" w:cs="Times New Roman"/>
          <w:lang w:eastAsia="cs-CZ"/>
        </w:rPr>
        <w:t>”)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na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druhej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strane.</w:t>
      </w:r>
    </w:p>
    <w:p w14:paraId="6BF84B7A" w14:textId="77777777" w:rsidR="006B4B49" w:rsidRPr="00B42807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F747EFB" w14:textId="388B93C7" w:rsidR="006B4B49" w:rsidRPr="00B42807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B42807">
        <w:rPr>
          <w:rFonts w:ascii="Garamond" w:eastAsia="Times New Roman" w:hAnsi="Garamond" w:cs="Times New Roman"/>
          <w:b/>
          <w:bCs/>
        </w:rPr>
        <w:t>Vzhľadom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k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tomu,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že:</w:t>
      </w:r>
    </w:p>
    <w:p w14:paraId="2338402C" w14:textId="77777777" w:rsidR="006B4B49" w:rsidRPr="00B42807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14:paraId="301F7250" w14:textId="1164BA43" w:rsidR="00AC4771" w:rsidRPr="00B42807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  <w:r w:rsidRPr="00B42807">
        <w:rPr>
          <w:rFonts w:ascii="Garamond" w:eastAsia="Times New Roman" w:hAnsi="Garamond" w:cs="Times New Roman"/>
        </w:rPr>
        <w:t>Objednávateľ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má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záujem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zabezpečenie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C90CBE">
        <w:rPr>
          <w:rFonts w:ascii="Garamond" w:eastAsia="Times New Roman" w:hAnsi="Garamond" w:cs="Times New Roman"/>
        </w:rPr>
        <w:t>servisu a opráv zdvíhacích zariadení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účelom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čoho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realizoval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označenú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interným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číslom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CP</w:t>
      </w:r>
      <w:r w:rsidR="00B62536" w:rsidRPr="00B42807">
        <w:rPr>
          <w:rFonts w:ascii="Garamond" w:hAnsi="Garamond" w:cs="Garamond"/>
        </w:rPr>
        <w:t xml:space="preserve"> </w:t>
      </w:r>
      <w:r w:rsidR="003C642B">
        <w:rPr>
          <w:rFonts w:ascii="Garamond" w:hAnsi="Garamond" w:cs="Garamond"/>
        </w:rPr>
        <w:t>67</w:t>
      </w:r>
      <w:r w:rsidRPr="00B42807">
        <w:rPr>
          <w:rFonts w:ascii="Garamond" w:hAnsi="Garamond" w:cs="Garamond"/>
        </w:rPr>
        <w:t>/20</w:t>
      </w:r>
      <w:r w:rsidR="008A1760" w:rsidRPr="00B42807">
        <w:rPr>
          <w:rFonts w:ascii="Garamond" w:hAnsi="Garamond" w:cs="Garamond"/>
        </w:rPr>
        <w:t>20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zmysle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internej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smernice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ER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97/201</w:t>
      </w:r>
      <w:r w:rsidR="003C642B">
        <w:rPr>
          <w:rFonts w:ascii="Garamond" w:hAnsi="Garamond" w:cs="Garamond"/>
        </w:rPr>
        <w:t>7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obstarávaní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podmienkach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DPB,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a.s.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predmet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/>
        </w:rPr>
        <w:t>„</w:t>
      </w:r>
      <w:r w:rsidR="003C642B">
        <w:rPr>
          <w:rFonts w:ascii="Garamond" w:hAnsi="Garamond"/>
          <w:b/>
        </w:rPr>
        <w:t>Náhradné diely, servis a opravy zdvíhacích zariadení</w:t>
      </w:r>
      <w:r w:rsidRPr="00B42807">
        <w:rPr>
          <w:rFonts w:ascii="Garamond" w:hAnsi="Garamond"/>
        </w:rPr>
        <w:t>“</w:t>
      </w:r>
      <w:r w:rsidRPr="00B42807">
        <w:rPr>
          <w:rFonts w:ascii="Garamond" w:eastAsia="Times New Roman" w:hAnsi="Garamond" w:cs="Times New Roman"/>
        </w:rPr>
        <w:t>;</w:t>
      </w:r>
      <w:r w:rsidR="00B62536" w:rsidRPr="00B42807">
        <w:rPr>
          <w:rFonts w:ascii="Garamond" w:eastAsia="Times New Roman" w:hAnsi="Garamond" w:cs="Times New Roman"/>
        </w:rPr>
        <w:t xml:space="preserve"> </w:t>
      </w:r>
    </w:p>
    <w:p w14:paraId="41712B9F" w14:textId="77777777" w:rsidR="00AC4771" w:rsidRPr="00B42807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2DA35452" w14:textId="38CE135D" w:rsidR="00AC4771" w:rsidRPr="00B42807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B42807">
        <w:rPr>
          <w:rFonts w:ascii="Garamond" w:eastAsia="Calibri" w:hAnsi="Garamond" w:cs="Times New Roman"/>
        </w:rPr>
        <w:t>Poskytovateľ</w:t>
      </w:r>
      <w:r w:rsidR="00B62536" w:rsidRPr="00B42807">
        <w:rPr>
          <w:rFonts w:ascii="Garamond" w:eastAsia="Calibri" w:hAnsi="Garamond" w:cs="Times New Roman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úspešným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uchádzačom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realizovanej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označenej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interným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číslom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CP</w:t>
      </w:r>
      <w:r w:rsidR="00B62536" w:rsidRPr="00B42807">
        <w:rPr>
          <w:rFonts w:ascii="Garamond" w:hAnsi="Garamond" w:cs="Garamond"/>
        </w:rPr>
        <w:t xml:space="preserve"> </w:t>
      </w:r>
      <w:r w:rsidR="003C642B">
        <w:rPr>
          <w:rFonts w:ascii="Garamond" w:hAnsi="Garamond" w:cs="Garamond"/>
        </w:rPr>
        <w:t>67</w:t>
      </w:r>
      <w:r w:rsidRPr="00B42807">
        <w:rPr>
          <w:rFonts w:ascii="Garamond" w:hAnsi="Garamond" w:cs="Garamond"/>
        </w:rPr>
        <w:t>/20</w:t>
      </w:r>
      <w:r w:rsidR="008A1760" w:rsidRPr="00B42807">
        <w:rPr>
          <w:rFonts w:ascii="Garamond" w:hAnsi="Garamond" w:cs="Garamond"/>
        </w:rPr>
        <w:t>20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predmet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/>
        </w:rPr>
        <w:t>„</w:t>
      </w:r>
      <w:r w:rsidR="003C642B">
        <w:rPr>
          <w:rFonts w:ascii="Garamond" w:hAnsi="Garamond"/>
          <w:b/>
        </w:rPr>
        <w:t>Náhradné diely, servis a opravy zdvíhacích zariadení</w:t>
      </w:r>
      <w:r w:rsidRPr="00B42807">
        <w:rPr>
          <w:rFonts w:ascii="Garamond" w:hAnsi="Garamond"/>
        </w:rPr>
        <w:t>“</w:t>
      </w:r>
      <w:r w:rsidRPr="00B42807">
        <w:rPr>
          <w:rFonts w:ascii="Garamond" w:eastAsia="Calibri" w:hAnsi="Garamond" w:cs="Times New Roman"/>
        </w:rPr>
        <w:t>;</w:t>
      </w:r>
      <w:r w:rsidR="00B62536" w:rsidRPr="00B42807">
        <w:rPr>
          <w:rFonts w:ascii="Garamond" w:eastAsia="Calibri" w:hAnsi="Garamond" w:cs="Times New Roman"/>
        </w:rPr>
        <w:t xml:space="preserve"> </w:t>
      </w:r>
      <w:r w:rsidRPr="00B42807">
        <w:rPr>
          <w:rFonts w:ascii="Garamond" w:eastAsia="Calibri" w:hAnsi="Garamond" w:cs="Times New Roman"/>
        </w:rPr>
        <w:t>a</w:t>
      </w:r>
    </w:p>
    <w:p w14:paraId="6DE6944B" w14:textId="77777777" w:rsidR="00AC4771" w:rsidRPr="00B42807" w:rsidRDefault="00AC4771" w:rsidP="0060415D">
      <w:pPr>
        <w:pStyle w:val="Odsekzoznamu"/>
        <w:spacing w:after="0" w:line="240" w:lineRule="auto"/>
        <w:rPr>
          <w:rFonts w:ascii="Garamond" w:eastAsia="Calibri" w:hAnsi="Garamond" w:cs="Times New Roman"/>
        </w:rPr>
      </w:pPr>
    </w:p>
    <w:p w14:paraId="41D3FE87" w14:textId="0A5416F3" w:rsidR="00AC4771" w:rsidRPr="00B42807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záujem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upraviť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vzájomné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práva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súvisiace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Služby;</w:t>
      </w:r>
    </w:p>
    <w:p w14:paraId="7839E8DA" w14:textId="77777777" w:rsidR="00AE33B8" w:rsidRPr="00B42807" w:rsidRDefault="00AE33B8" w:rsidP="0060415D">
      <w:pPr>
        <w:spacing w:after="0" w:line="240" w:lineRule="auto"/>
        <w:jc w:val="both"/>
        <w:rPr>
          <w:rFonts w:ascii="Garamond" w:hAnsi="Garamond"/>
        </w:rPr>
      </w:pPr>
    </w:p>
    <w:p w14:paraId="60A6FC50" w14:textId="0A90E293" w:rsidR="00013130" w:rsidRPr="00B42807" w:rsidRDefault="00013130" w:rsidP="0060415D">
      <w:pPr>
        <w:spacing w:after="0" w:line="240" w:lineRule="auto"/>
        <w:jc w:val="both"/>
        <w:rPr>
          <w:rFonts w:ascii="Garamond" w:hAnsi="Garamond"/>
          <w:b/>
        </w:rPr>
      </w:pPr>
      <w:r w:rsidRPr="00B42807">
        <w:rPr>
          <w:rFonts w:ascii="Garamond" w:hAnsi="Garamond"/>
          <w:b/>
          <w:bCs/>
        </w:rPr>
        <w:t>DOHODLO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SA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nasledovné:</w:t>
      </w:r>
    </w:p>
    <w:p w14:paraId="012A727E" w14:textId="77777777" w:rsidR="00013130" w:rsidRPr="00B42807" w:rsidRDefault="00013130" w:rsidP="0060415D">
      <w:pPr>
        <w:spacing w:after="0" w:line="240" w:lineRule="auto"/>
        <w:jc w:val="both"/>
        <w:rPr>
          <w:rFonts w:ascii="Garamond" w:hAnsi="Garamond"/>
          <w:b/>
        </w:rPr>
      </w:pPr>
    </w:p>
    <w:p w14:paraId="5476EEB0" w14:textId="79EB41C0" w:rsidR="00013130" w:rsidRPr="00B42807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B42807">
        <w:rPr>
          <w:rFonts w:ascii="Garamond" w:hAnsi="Garamond"/>
          <w:b/>
          <w:bCs/>
          <w:caps/>
        </w:rPr>
        <w:t>Definície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a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interpretácia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zmluvných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ustanovení</w:t>
      </w:r>
    </w:p>
    <w:p w14:paraId="71AFC880" w14:textId="77777777" w:rsidR="00013130" w:rsidRPr="00B42807" w:rsidRDefault="00013130" w:rsidP="0060415D">
      <w:pPr>
        <w:spacing w:after="0" w:line="240" w:lineRule="auto"/>
        <w:jc w:val="both"/>
        <w:rPr>
          <w:rFonts w:ascii="Garamond" w:hAnsi="Garamond"/>
          <w:b/>
        </w:rPr>
      </w:pPr>
    </w:p>
    <w:p w14:paraId="7FABD7BF" w14:textId="70A04B53" w:rsidR="00013130" w:rsidRPr="00B42807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Pokiaľ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nebude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ďalej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uvedené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inak,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potom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budú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výrazy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veľkými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začiatočnými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písmenami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nasledovný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význam:</w:t>
      </w:r>
      <w:r w:rsidR="00B62536" w:rsidRPr="00B42807">
        <w:rPr>
          <w:rFonts w:ascii="Garamond" w:hAnsi="Garamond"/>
          <w:lang w:eastAsia="cs-CZ"/>
        </w:rPr>
        <w:t xml:space="preserve"> </w:t>
      </w:r>
    </w:p>
    <w:p w14:paraId="1B2C01EC" w14:textId="77777777" w:rsidR="00596EE4" w:rsidRPr="00B42807" w:rsidRDefault="00596EE4" w:rsidP="008A1760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5DE264C8" w14:textId="31C16C6A" w:rsidR="001A77D4" w:rsidRPr="00B42807" w:rsidRDefault="001A77D4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>Cena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celková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cena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Služby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výške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AA352C" w:rsidRPr="00B42807">
        <w:rPr>
          <w:rFonts w:ascii="Garamond" w:eastAsia="Times New Roman" w:hAnsi="Garamond" w:cs="Arial"/>
          <w:lang w:eastAsia="ar-SA"/>
        </w:rPr>
        <w:t>[</w:t>
      </w:r>
      <w:r w:rsidR="00AA352C" w:rsidRPr="00B42807">
        <w:rPr>
          <w:rFonts w:ascii="Garamond" w:eastAsia="Times New Roman" w:hAnsi="Garamond" w:cs="Arial"/>
          <w:b/>
          <w:highlight w:val="yellow"/>
          <w:lang w:eastAsia="ar-SA"/>
        </w:rPr>
        <w:t>doplniť</w:t>
      </w:r>
      <w:r w:rsidR="00AA352C" w:rsidRPr="00B42807">
        <w:rPr>
          <w:rFonts w:ascii="Garamond" w:eastAsia="Times New Roman" w:hAnsi="Garamond" w:cs="Arial"/>
          <w:lang w:eastAsia="ar-SA"/>
        </w:rPr>
        <w:t>]</w:t>
      </w:r>
      <w:r w:rsidR="00B62536" w:rsidRPr="00B42807">
        <w:rPr>
          <w:rFonts w:ascii="Garamond" w:eastAsia="Times New Roman" w:hAnsi="Garamond" w:cs="Arial"/>
          <w:b/>
          <w:lang w:eastAsia="ar-SA"/>
        </w:rPr>
        <w:t xml:space="preserve"> </w:t>
      </w:r>
      <w:r w:rsidR="003F4028" w:rsidRPr="00B42807">
        <w:rPr>
          <w:rFonts w:ascii="Garamond" w:eastAsia="Times New Roman" w:hAnsi="Garamond" w:cs="Arial"/>
          <w:b/>
          <w:lang w:eastAsia="ar-SA"/>
        </w:rPr>
        <w:t>EUR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3F4028" w:rsidRPr="00B42807">
        <w:rPr>
          <w:rFonts w:ascii="Garamond" w:eastAsia="Times New Roman" w:hAnsi="Garamond" w:cs="Arial"/>
          <w:lang w:eastAsia="ar-SA"/>
        </w:rPr>
        <w:t>(slovom: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AA352C" w:rsidRPr="00B42807">
        <w:rPr>
          <w:rFonts w:ascii="Garamond" w:eastAsia="Times New Roman" w:hAnsi="Garamond" w:cs="Arial"/>
          <w:lang w:eastAsia="ar-SA"/>
        </w:rPr>
        <w:t>[</w:t>
      </w:r>
      <w:r w:rsidR="00AA352C" w:rsidRPr="00B42807">
        <w:rPr>
          <w:rFonts w:ascii="Garamond" w:eastAsia="Times New Roman" w:hAnsi="Garamond" w:cs="Arial"/>
          <w:highlight w:val="yellow"/>
          <w:lang w:eastAsia="ar-SA"/>
        </w:rPr>
        <w:t>doplniť</w:t>
      </w:r>
      <w:r w:rsidR="00AA352C" w:rsidRPr="00B42807">
        <w:rPr>
          <w:rFonts w:ascii="Garamond" w:eastAsia="Times New Roman" w:hAnsi="Garamond" w:cs="Arial"/>
          <w:lang w:eastAsia="ar-SA"/>
        </w:rPr>
        <w:t>]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hAnsi="Garamond"/>
          <w:lang w:eastAsia="cs-CZ"/>
        </w:rPr>
        <w:t>eur)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bez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DPH</w:t>
      </w:r>
      <w:r w:rsidR="003C642B">
        <w:rPr>
          <w:rFonts w:ascii="Garamond" w:hAnsi="Garamond"/>
          <w:lang w:eastAsia="cs-CZ"/>
        </w:rPr>
        <w:t>, pričom jednotkové ceny sú uvedené v Prílohe 1 Zmluvy</w:t>
      </w:r>
      <w:r w:rsidRPr="00B42807">
        <w:rPr>
          <w:rFonts w:ascii="Garamond" w:hAnsi="Garamond"/>
          <w:lang w:eastAsia="cs-CZ"/>
        </w:rPr>
        <w:t>;</w:t>
      </w:r>
    </w:p>
    <w:p w14:paraId="514123CC" w14:textId="77777777" w:rsidR="009E4D34" w:rsidRPr="00B42807" w:rsidRDefault="009E4D34" w:rsidP="0060415D">
      <w:pPr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124B08CD" w14:textId="71FB8228" w:rsidR="00B62536" w:rsidRPr="00B42807" w:rsidRDefault="009C4234" w:rsidP="003C642B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B42807">
        <w:rPr>
          <w:rFonts w:ascii="Garamond" w:hAnsi="Garamond"/>
          <w:b/>
          <w:lang w:eastAsia="cs-CZ"/>
        </w:rPr>
        <w:t>Miesto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plnenia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90CBE">
        <w:rPr>
          <w:rFonts w:ascii="Garamond" w:hAnsi="Garamond"/>
          <w:lang w:eastAsia="cs-CZ"/>
        </w:rPr>
        <w:t>objekty</w:t>
      </w:r>
      <w:r w:rsidR="003C642B">
        <w:rPr>
          <w:rFonts w:ascii="Garamond" w:hAnsi="Garamond"/>
          <w:lang w:eastAsia="cs-CZ"/>
        </w:rPr>
        <w:t xml:space="preserve"> Objednávateľa nachádzajúc</w:t>
      </w:r>
      <w:r w:rsidR="00C90CBE">
        <w:rPr>
          <w:rFonts w:ascii="Garamond" w:hAnsi="Garamond"/>
          <w:lang w:eastAsia="cs-CZ"/>
        </w:rPr>
        <w:t>e</w:t>
      </w:r>
      <w:r w:rsidR="003C642B">
        <w:rPr>
          <w:rFonts w:ascii="Garamond" w:hAnsi="Garamond"/>
          <w:lang w:eastAsia="cs-CZ"/>
        </w:rPr>
        <w:t xml:space="preserve"> sa v Bratislave, </w:t>
      </w:r>
      <w:r w:rsidR="00C90CBE">
        <w:rPr>
          <w:rFonts w:ascii="Garamond" w:hAnsi="Garamond"/>
          <w:lang w:eastAsia="cs-CZ"/>
        </w:rPr>
        <w:t xml:space="preserve">pričom adresy týchto objektov budú </w:t>
      </w:r>
      <w:r w:rsidR="003C642B">
        <w:rPr>
          <w:rFonts w:ascii="Garamond" w:hAnsi="Garamond"/>
          <w:lang w:eastAsia="cs-CZ"/>
        </w:rPr>
        <w:t>upresnené v jednotlivých objednávkach;</w:t>
      </w:r>
    </w:p>
    <w:p w14:paraId="67F044AF" w14:textId="77777777" w:rsidR="00AC4771" w:rsidRPr="00B42807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340FA54" w14:textId="7050701A" w:rsidR="00AC4771" w:rsidRPr="00B42807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>Občiansky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zákonník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40/1964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Zb.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Občiansky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zákonník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neskorších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predpisov;</w:t>
      </w:r>
    </w:p>
    <w:p w14:paraId="6D41A586" w14:textId="77777777" w:rsidR="00013130" w:rsidRPr="00B42807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0A77ECC9" w14:textId="20094B81" w:rsidR="00013130" w:rsidRPr="00B42807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>Obchodný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zákonník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513/1991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Zb.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Obchodný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zákonník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neskorších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predpisov;</w:t>
      </w:r>
    </w:p>
    <w:p w14:paraId="05659A8B" w14:textId="77777777" w:rsidR="00596EE4" w:rsidRPr="00B42807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464EAFED" w14:textId="0A3D0A8D" w:rsidR="00596EE4" w:rsidRPr="00B42807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b/>
          <w:lang w:eastAsia="cs-CZ"/>
        </w:rPr>
        <w:t>Pracovný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deň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deň,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ktorý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sobotou,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nedeľou,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ani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dňom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pracovného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pokoja,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ani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dňom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pracovného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voľna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Slovenskej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republike;</w:t>
      </w:r>
    </w:p>
    <w:p w14:paraId="15470FF4" w14:textId="77777777" w:rsidR="0011155A" w:rsidRPr="00B42807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4C95C793" w14:textId="58BD2D45" w:rsidR="00D1154D" w:rsidRPr="00C90CBE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</w:rPr>
      </w:pPr>
      <w:r w:rsidRPr="00B42807">
        <w:rPr>
          <w:rFonts w:ascii="Garamond" w:hAnsi="Garamond"/>
          <w:b/>
        </w:rPr>
        <w:t>Register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partnerov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verejného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sektora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znamená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informačný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systém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verejnej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správy,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</w:t>
      </w:r>
      <w:r w:rsidR="00B62536" w:rsidRPr="00B42807">
        <w:rPr>
          <w:rFonts w:ascii="Garamond" w:eastAsiaTheme="minorHAnsi" w:hAnsi="Garamond" w:cs="Garamond"/>
          <w:color w:val="000000"/>
        </w:rPr>
        <w:t xml:space="preserve"> </w:t>
      </w:r>
      <w:r w:rsidRPr="00B42807">
        <w:rPr>
          <w:rFonts w:ascii="Garamond" w:hAnsi="Garamond"/>
        </w:rPr>
        <w:t>obsahuje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údaje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partneroch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verejného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sektora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konečných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užívateľoch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výhod</w:t>
      </w:r>
      <w:r w:rsidR="00AA352C" w:rsidRPr="00B42807">
        <w:rPr>
          <w:rFonts w:ascii="Garamond" w:hAnsi="Garamond"/>
        </w:rPr>
        <w:t>,</w:t>
      </w:r>
      <w:r w:rsidR="00B62536" w:rsidRPr="00B42807">
        <w:rPr>
          <w:rFonts w:ascii="Garamond" w:hAnsi="Garamond"/>
        </w:rPr>
        <w:t xml:space="preserve"> </w:t>
      </w:r>
      <w:r w:rsidR="00AA352C" w:rsidRPr="00B42807">
        <w:rPr>
          <w:rFonts w:ascii="Garamond" w:hAnsi="Garamond"/>
        </w:rPr>
        <w:t>pričom</w:t>
      </w:r>
      <w:r w:rsidR="00B62536" w:rsidRPr="00B42807">
        <w:rPr>
          <w:rFonts w:ascii="Garamond" w:hAnsi="Garamond"/>
        </w:rPr>
        <w:t xml:space="preserve"> </w:t>
      </w:r>
      <w:r w:rsidR="00AA352C" w:rsidRPr="00B42807">
        <w:rPr>
          <w:rFonts w:ascii="Garamond" w:hAnsi="Garamond"/>
        </w:rPr>
        <w:t>j</w:t>
      </w:r>
      <w:r w:rsidRPr="00B42807">
        <w:rPr>
          <w:rFonts w:ascii="Garamond" w:hAnsi="Garamond"/>
        </w:rPr>
        <w:t>eho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správcom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prevádzkovateľom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Ministerstvo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spravodlivosti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Slovenskej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republiky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prístupný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lastRenderedPageBreak/>
        <w:t>on-line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webovom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sídle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Ministerstva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spravodlivosti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Slovenskej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republiky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adrese</w:t>
      </w:r>
      <w:r w:rsidR="00B62536" w:rsidRPr="00B42807">
        <w:rPr>
          <w:rFonts w:ascii="Garamond" w:hAnsi="Garamond"/>
        </w:rPr>
        <w:t xml:space="preserve"> </w:t>
      </w:r>
      <w:hyperlink r:id="rId10" w:history="1">
        <w:r w:rsidRPr="00B42807">
          <w:rPr>
            <w:rStyle w:val="Hypertextovprepojenie"/>
            <w:rFonts w:ascii="Garamond" w:hAnsi="Garamond"/>
          </w:rPr>
          <w:t>https://rpvs.gov.sk/rpvs/</w:t>
        </w:r>
      </w:hyperlink>
      <w:r w:rsidRPr="00B42807">
        <w:rPr>
          <w:rStyle w:val="Hypertextovprepojenie"/>
          <w:rFonts w:ascii="Garamond" w:hAnsi="Garamond"/>
          <w:color w:val="000000" w:themeColor="text1"/>
          <w:u w:val="none"/>
        </w:rPr>
        <w:t>;</w:t>
      </w:r>
      <w:r w:rsidR="00B62536" w:rsidRPr="00B42807">
        <w:rPr>
          <w:rStyle w:val="Hypertextovprepojenie"/>
          <w:rFonts w:ascii="Garamond" w:hAnsi="Garamond"/>
          <w:color w:val="000000" w:themeColor="text1"/>
          <w:u w:val="none"/>
        </w:rPr>
        <w:t xml:space="preserve"> </w:t>
      </w:r>
    </w:p>
    <w:p w14:paraId="6C7E89E7" w14:textId="77777777" w:rsidR="00C90CBE" w:rsidRPr="00B42807" w:rsidRDefault="00C90CBE" w:rsidP="00C90CBE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u w:val="none"/>
        </w:rPr>
      </w:pPr>
    </w:p>
    <w:p w14:paraId="0F963F91" w14:textId="462C9A42" w:rsidR="00596EE4" w:rsidRPr="00B42807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>Služba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 w:cs="Times New Roman"/>
        </w:rPr>
        <w:t>servis</w:t>
      </w:r>
      <w:r w:rsidR="00B62536" w:rsidRPr="00B42807">
        <w:rPr>
          <w:rFonts w:ascii="Garamond" w:hAnsi="Garamond" w:cs="Times New Roman"/>
        </w:rPr>
        <w:t xml:space="preserve"> </w:t>
      </w:r>
      <w:r w:rsidR="00DC7B04" w:rsidRPr="00B42807">
        <w:rPr>
          <w:rFonts w:ascii="Garamond" w:hAnsi="Garamond" w:cs="Times New Roman"/>
        </w:rPr>
        <w:t>a</w:t>
      </w:r>
      <w:r w:rsidR="00F14DC4">
        <w:rPr>
          <w:rFonts w:ascii="Garamond" w:hAnsi="Garamond" w:cs="Times New Roman"/>
        </w:rPr>
        <w:t> </w:t>
      </w:r>
      <w:r w:rsidR="003C642B">
        <w:rPr>
          <w:rFonts w:ascii="Garamond" w:hAnsi="Garamond" w:cs="Times New Roman"/>
        </w:rPr>
        <w:t>opr</w:t>
      </w:r>
      <w:r w:rsidR="00C90CBE">
        <w:rPr>
          <w:rFonts w:ascii="Garamond" w:hAnsi="Garamond" w:cs="Times New Roman"/>
        </w:rPr>
        <w:t>avy</w:t>
      </w:r>
      <w:r w:rsidR="00F14DC4">
        <w:rPr>
          <w:rFonts w:ascii="Garamond" w:hAnsi="Garamond" w:cs="Times New Roman"/>
        </w:rPr>
        <w:t xml:space="preserve"> zdvíhacích zariadení</w:t>
      </w:r>
      <w:r w:rsidR="008C3616">
        <w:rPr>
          <w:rFonts w:ascii="Garamond" w:hAnsi="Garamond" w:cs="Times New Roman"/>
        </w:rPr>
        <w:t xml:space="preserve"> Objednávateľa s dodaním </w:t>
      </w:r>
      <w:r w:rsidR="00C90CBE">
        <w:rPr>
          <w:rFonts w:ascii="Garamond" w:hAnsi="Garamond" w:cs="Times New Roman"/>
        </w:rPr>
        <w:t xml:space="preserve">potrebných </w:t>
      </w:r>
      <w:r w:rsidR="008C3616">
        <w:rPr>
          <w:rFonts w:ascii="Garamond" w:hAnsi="Garamond" w:cs="Times New Roman"/>
        </w:rPr>
        <w:t>náhradných dielov</w:t>
      </w:r>
      <w:r w:rsidR="00C71016">
        <w:rPr>
          <w:rFonts w:ascii="Garamond" w:hAnsi="Garamond"/>
          <w:lang w:eastAsia="cs-CZ"/>
        </w:rPr>
        <w:t xml:space="preserve"> podľa článku 3 bod 3.3 Zmluvy a Pl</w:t>
      </w:r>
      <w:r w:rsidR="008C3616">
        <w:rPr>
          <w:rFonts w:ascii="Garamond" w:hAnsi="Garamond"/>
          <w:lang w:eastAsia="cs-CZ"/>
        </w:rPr>
        <w:t>án</w:t>
      </w:r>
      <w:r w:rsidR="00C71016">
        <w:rPr>
          <w:rFonts w:ascii="Garamond" w:hAnsi="Garamond"/>
          <w:lang w:eastAsia="cs-CZ"/>
        </w:rPr>
        <w:t>u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/>
          <w:lang w:eastAsia="cs-CZ"/>
        </w:rPr>
        <w:t>Služieb</w:t>
      </w:r>
      <w:r w:rsidR="008C3616">
        <w:rPr>
          <w:rFonts w:ascii="Garamond" w:hAnsi="Garamond"/>
          <w:lang w:eastAsia="cs-CZ"/>
        </w:rPr>
        <w:t xml:space="preserve"> a jednotkov</w:t>
      </w:r>
      <w:r w:rsidR="00C71016">
        <w:rPr>
          <w:rFonts w:ascii="Garamond" w:hAnsi="Garamond"/>
          <w:lang w:eastAsia="cs-CZ"/>
        </w:rPr>
        <w:t>ých</w:t>
      </w:r>
      <w:r w:rsidR="008C3616">
        <w:rPr>
          <w:rFonts w:ascii="Garamond" w:hAnsi="Garamond"/>
          <w:lang w:eastAsia="cs-CZ"/>
        </w:rPr>
        <w:t xml:space="preserve"> c</w:t>
      </w:r>
      <w:r w:rsidR="00C71016">
        <w:rPr>
          <w:rFonts w:ascii="Garamond" w:hAnsi="Garamond"/>
          <w:lang w:eastAsia="cs-CZ"/>
        </w:rPr>
        <w:t xml:space="preserve">ien </w:t>
      </w:r>
      <w:r w:rsidR="008C3616">
        <w:rPr>
          <w:rFonts w:ascii="Garamond" w:hAnsi="Garamond"/>
          <w:lang w:eastAsia="cs-CZ"/>
        </w:rPr>
        <w:t>náhradných dielov</w:t>
      </w:r>
      <w:r w:rsidR="00C71016">
        <w:rPr>
          <w:rFonts w:ascii="Garamond" w:hAnsi="Garamond"/>
          <w:lang w:eastAsia="cs-CZ"/>
        </w:rPr>
        <w:t xml:space="preserve">, ktorý </w:t>
      </w:r>
      <w:r w:rsidR="00DC7B04"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/>
          <w:lang w:eastAsia="cs-CZ"/>
        </w:rPr>
        <w:t>obsahom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/>
          <w:lang w:eastAsia="cs-CZ"/>
        </w:rPr>
        <w:t>Prílohy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/>
          <w:lang w:eastAsia="cs-CZ"/>
        </w:rPr>
        <w:t>1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DC7B04" w:rsidRPr="00B42807">
        <w:rPr>
          <w:rFonts w:ascii="Garamond" w:hAnsi="Garamond"/>
          <w:lang w:eastAsia="cs-CZ"/>
        </w:rPr>
        <w:t>Zmluvy;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4D0D" w:rsidRPr="00B42807">
        <w:rPr>
          <w:rFonts w:ascii="Garamond" w:hAnsi="Garamond"/>
          <w:lang w:eastAsia="cs-CZ"/>
        </w:rPr>
        <w:t>a</w:t>
      </w:r>
    </w:p>
    <w:p w14:paraId="7B415510" w14:textId="77777777" w:rsidR="00DC7B04" w:rsidRPr="00B42807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3B87E569" w14:textId="2707341E" w:rsidR="00013130" w:rsidRPr="00B42807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  <w:b/>
        </w:rPr>
        <w:t>Zmluvná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strana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znamená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="009C4234" w:rsidRPr="00B42807">
        <w:rPr>
          <w:rFonts w:ascii="Garamond" w:hAnsi="Garamond"/>
        </w:rPr>
        <w:t>Poskytovat</w:t>
      </w:r>
      <w:r w:rsidR="003D07E4" w:rsidRPr="00B42807">
        <w:rPr>
          <w:rFonts w:ascii="Garamond" w:hAnsi="Garamond"/>
        </w:rPr>
        <w:t>e</w:t>
      </w:r>
      <w:r w:rsidRPr="00B42807">
        <w:rPr>
          <w:rFonts w:ascii="Garamond" w:hAnsi="Garamond"/>
        </w:rPr>
        <w:t>ľ.</w:t>
      </w:r>
    </w:p>
    <w:p w14:paraId="764DD730" w14:textId="77777777" w:rsidR="008A1760" w:rsidRPr="00B42807" w:rsidRDefault="008A1760" w:rsidP="008A1760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1ECFCAB9" w14:textId="464ABAAA" w:rsidR="00013130" w:rsidRPr="00B42807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Okrem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pojmov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uvedených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článku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bode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1.1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pojem,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bude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takýto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pojem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ktorý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priradený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príslušnej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časti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definovaný.</w:t>
      </w:r>
    </w:p>
    <w:p w14:paraId="5FAC960C" w14:textId="77777777" w:rsidR="00DC4116" w:rsidRPr="00B42807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4967D2C3" w14:textId="0BC006FC" w:rsidR="00013130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kontextu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nevyplýva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zámer,</w:t>
      </w:r>
    </w:p>
    <w:p w14:paraId="60D89702" w14:textId="77777777" w:rsidR="008C3616" w:rsidRPr="00B42807" w:rsidRDefault="008C3616" w:rsidP="008C3616">
      <w:pPr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2E6A13BB" w14:textId="57728F56" w:rsidR="00013130" w:rsidRPr="00B42807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Zmluvnú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stranu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zahŕňa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právnych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nástupcov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postupníkov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  <w:lang w:eastAsia="cs-CZ"/>
        </w:rPr>
        <w:t>nadobúdateľov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záväzkov,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vyplývajúcich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Zmluvy;</w:t>
      </w:r>
    </w:p>
    <w:p w14:paraId="4DDD54CD" w14:textId="77777777" w:rsidR="00687C08" w:rsidRPr="00B42807" w:rsidRDefault="00687C08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74B31689" w14:textId="24EF17F1" w:rsidR="00013130" w:rsidRPr="00B42807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dokument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dokument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dodatkov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zmien,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vrátane</w:t>
      </w:r>
      <w:r w:rsidR="00B62536" w:rsidRPr="00B42807">
        <w:rPr>
          <w:rFonts w:ascii="Garamond" w:hAnsi="Garamond"/>
          <w:lang w:eastAsia="cs-CZ"/>
        </w:rPr>
        <w:t xml:space="preserve"> </w:t>
      </w:r>
      <w:proofErr w:type="spellStart"/>
      <w:r w:rsidRPr="00B42807">
        <w:rPr>
          <w:rFonts w:ascii="Garamond" w:hAnsi="Garamond"/>
          <w:lang w:eastAsia="cs-CZ"/>
        </w:rPr>
        <w:t>novácií</w:t>
      </w:r>
      <w:proofErr w:type="spellEnd"/>
      <w:r w:rsidRPr="00B42807">
        <w:rPr>
          <w:rFonts w:ascii="Garamond" w:hAnsi="Garamond"/>
          <w:lang w:eastAsia="cs-CZ"/>
        </w:rPr>
        <w:t>;</w:t>
      </w:r>
    </w:p>
    <w:p w14:paraId="157478A3" w14:textId="77777777" w:rsidR="00013130" w:rsidRPr="00B42807" w:rsidRDefault="00013130" w:rsidP="0060415D">
      <w:pPr>
        <w:spacing w:after="0" w:line="240" w:lineRule="auto"/>
        <w:jc w:val="both"/>
        <w:rPr>
          <w:rFonts w:ascii="Garamond" w:hAnsi="Garamond"/>
        </w:rPr>
      </w:pPr>
    </w:p>
    <w:p w14:paraId="3044CA3A" w14:textId="05B8BC6C" w:rsidR="00013130" w:rsidRPr="00B42807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prílohy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predstavujú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neoddeliteľné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súčasti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správny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výklad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ustanovení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možný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len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prihliadnutím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obsah.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Nadpisy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častí,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príloh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slúžia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výlučne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uľahčenie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orientácie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výklade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nepoužijú;</w:t>
      </w:r>
    </w:p>
    <w:p w14:paraId="5A0ED1B6" w14:textId="77777777" w:rsidR="00013130" w:rsidRPr="00B42807" w:rsidRDefault="00013130" w:rsidP="0060415D">
      <w:pPr>
        <w:spacing w:after="0" w:line="240" w:lineRule="auto"/>
        <w:jc w:val="both"/>
        <w:rPr>
          <w:rFonts w:ascii="Garamond" w:hAnsi="Garamond"/>
        </w:rPr>
      </w:pPr>
    </w:p>
    <w:p w14:paraId="05900744" w14:textId="20EED011" w:rsidR="00013130" w:rsidRPr="00B42807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„článok“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„prílohu“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príslušný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článok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prílohu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Zmluvy;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</w:p>
    <w:p w14:paraId="01736E82" w14:textId="77777777" w:rsidR="00013130" w:rsidRPr="00B42807" w:rsidRDefault="00013130" w:rsidP="0060415D">
      <w:pPr>
        <w:spacing w:after="0" w:line="240" w:lineRule="auto"/>
        <w:jc w:val="both"/>
        <w:rPr>
          <w:rFonts w:ascii="Garamond" w:hAnsi="Garamond"/>
        </w:rPr>
      </w:pPr>
    </w:p>
    <w:p w14:paraId="44632A8C" w14:textId="66887DD7" w:rsidR="00013130" w:rsidRPr="00B42807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výrazy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jednotnom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základnom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gramatickom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tvare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majú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rovnaký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keď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množnom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gramatickom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tvare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naopak.</w:t>
      </w:r>
    </w:p>
    <w:p w14:paraId="2B6414FA" w14:textId="77777777" w:rsidR="00013130" w:rsidRPr="00B42807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</w:rPr>
      </w:pPr>
    </w:p>
    <w:p w14:paraId="39859123" w14:textId="36244995" w:rsidR="00013130" w:rsidRPr="00B42807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B42807">
        <w:rPr>
          <w:rFonts w:ascii="Garamond" w:hAnsi="Garamond" w:cs="Arial"/>
          <w:b/>
        </w:rPr>
        <w:t>PREDMET</w:t>
      </w:r>
      <w:r w:rsidR="00B62536" w:rsidRPr="00B42807">
        <w:rPr>
          <w:rFonts w:ascii="Garamond" w:hAnsi="Garamond" w:cs="Arial"/>
          <w:b/>
        </w:rPr>
        <w:t xml:space="preserve"> </w:t>
      </w:r>
      <w:r w:rsidRPr="00B42807">
        <w:rPr>
          <w:rFonts w:ascii="Garamond" w:hAnsi="Garamond" w:cs="Arial"/>
          <w:b/>
        </w:rPr>
        <w:t>ZMLUVY</w:t>
      </w:r>
    </w:p>
    <w:p w14:paraId="541DCF25" w14:textId="77777777" w:rsidR="00013130" w:rsidRPr="00B42807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16A099B5" w14:textId="46F8F12E" w:rsidR="00013130" w:rsidRPr="00B42807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Predmetom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záväzok:</w:t>
      </w:r>
    </w:p>
    <w:p w14:paraId="2A35715F" w14:textId="77777777" w:rsidR="00013130" w:rsidRPr="00B42807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5F4B2153" w14:textId="62436B22" w:rsidR="00013130" w:rsidRPr="00B42807" w:rsidRDefault="00A41F1E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Poskytovateľa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posky</w:t>
      </w:r>
      <w:r w:rsidR="0011155A" w:rsidRPr="00B42807">
        <w:rPr>
          <w:rFonts w:ascii="Garamond" w:hAnsi="Garamond"/>
          <w:lang w:eastAsia="cs-CZ"/>
        </w:rPr>
        <w:t>tovať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Objednávateľovi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Služby;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B77671" w:rsidRPr="00B42807">
        <w:rPr>
          <w:rFonts w:ascii="Garamond" w:hAnsi="Garamond"/>
          <w:lang w:eastAsia="cs-CZ"/>
        </w:rPr>
        <w:t>a</w:t>
      </w:r>
    </w:p>
    <w:p w14:paraId="0244B8DB" w14:textId="77777777" w:rsidR="00A41F1E" w:rsidRPr="00B42807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</w:rPr>
      </w:pPr>
    </w:p>
    <w:p w14:paraId="217457F1" w14:textId="70F34361" w:rsidR="00013130" w:rsidRPr="00B42807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Objednávateľa</w:t>
      </w:r>
      <w:r w:rsidR="00B62536" w:rsidRPr="00B42807">
        <w:rPr>
          <w:rFonts w:ascii="Garamond" w:hAnsi="Garamond" w:cs="Arial"/>
        </w:rPr>
        <w:t xml:space="preserve"> </w:t>
      </w:r>
      <w:r w:rsidR="008A3F89" w:rsidRPr="00B42807">
        <w:rPr>
          <w:rFonts w:ascii="Garamond" w:hAnsi="Garamond" w:cs="Arial"/>
        </w:rPr>
        <w:t>zaplatiť</w:t>
      </w:r>
      <w:r w:rsidR="00B62536" w:rsidRPr="00B42807">
        <w:rPr>
          <w:rFonts w:ascii="Garamond" w:hAnsi="Garamond" w:cs="Arial"/>
        </w:rPr>
        <w:t xml:space="preserve"> </w:t>
      </w:r>
      <w:r w:rsidR="00A41F1E" w:rsidRPr="00B42807">
        <w:rPr>
          <w:rFonts w:ascii="Garamond" w:hAnsi="Garamond" w:cs="Arial"/>
        </w:rPr>
        <w:t>Poskytovateľovi</w:t>
      </w:r>
      <w:r w:rsidR="00B62536" w:rsidRPr="00B42807">
        <w:rPr>
          <w:rFonts w:ascii="Garamond" w:hAnsi="Garamond" w:cs="Arial"/>
        </w:rPr>
        <w:t xml:space="preserve"> </w:t>
      </w:r>
      <w:r w:rsidR="001A77D4" w:rsidRPr="00B42807">
        <w:rPr>
          <w:rFonts w:ascii="Garamond" w:hAnsi="Garamond" w:cs="Arial"/>
        </w:rPr>
        <w:t>Cenu</w:t>
      </w:r>
      <w:r w:rsidR="00A41F1E" w:rsidRPr="00B42807">
        <w:rPr>
          <w:rFonts w:ascii="Garamond" w:hAnsi="Garamond" w:cs="Arial"/>
        </w:rPr>
        <w:t>;</w:t>
      </w:r>
      <w:r w:rsidR="00B62536" w:rsidRPr="00B42807">
        <w:rPr>
          <w:rFonts w:ascii="Garamond" w:hAnsi="Garamond" w:cs="Arial"/>
        </w:rPr>
        <w:t xml:space="preserve"> </w:t>
      </w:r>
    </w:p>
    <w:p w14:paraId="075E7CBE" w14:textId="77777777" w:rsidR="00A41F1E" w:rsidRPr="00B42807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</w:rPr>
      </w:pPr>
    </w:p>
    <w:p w14:paraId="4EE43461" w14:textId="280BDEB3" w:rsidR="00013130" w:rsidRPr="00B42807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ab/>
      </w:r>
      <w:r w:rsidRPr="00B42807">
        <w:rPr>
          <w:rFonts w:ascii="Garamond" w:hAnsi="Garamond" w:cs="Arial"/>
        </w:rPr>
        <w:tab/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podmienok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stanovených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Zmluvou.</w:t>
      </w:r>
    </w:p>
    <w:p w14:paraId="23BA3F49" w14:textId="77777777" w:rsidR="00D1154D" w:rsidRPr="00B42807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7ECCA415" w14:textId="15C35491" w:rsidR="00DC7B04" w:rsidRPr="00B42807" w:rsidRDefault="00DC7B04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Služieb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uskutočňované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základe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čiastkových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objednávok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potrieb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Takto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vystavené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podkladom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fakturáciu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267480" w:rsidRPr="00B42807">
        <w:rPr>
          <w:rFonts w:ascii="Garamond" w:hAnsi="Garamond"/>
        </w:rPr>
        <w:t>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zaslať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poštou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elektronickou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poštou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emailovú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adresu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kontaktnej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osoby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technické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veci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Poskytovateľa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záhlaví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Doručením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Poskytovateľovi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objednávka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považuje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za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potvrdenú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</w:rPr>
        <w:t>Poskytovateľo</w:t>
      </w:r>
      <w:r w:rsidRPr="00B42807">
        <w:rPr>
          <w:rFonts w:ascii="Garamond" w:hAnsi="Garamond"/>
          <w:lang w:eastAsia="ar-SA"/>
        </w:rPr>
        <w:t>m.</w:t>
      </w:r>
    </w:p>
    <w:p w14:paraId="3C2EFFC6" w14:textId="77777777" w:rsidR="00B77671" w:rsidRPr="00B42807" w:rsidRDefault="00B77671" w:rsidP="0060415D">
      <w:pPr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7217168F" w14:textId="3FF36B34" w:rsidR="00B77671" w:rsidRPr="00B42807" w:rsidRDefault="00B77671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dohodli,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potreby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základe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odôvodnenej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požiadavky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dohodnúť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rozšírení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predmetu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rámec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rozsahu,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ktorý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bol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stanovený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Prílohou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doplnením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konkrétneho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druhu</w:t>
      </w:r>
      <w:r w:rsidR="00B62536" w:rsidRPr="00B42807">
        <w:rPr>
          <w:rFonts w:ascii="Garamond" w:hAnsi="Garamond" w:cs="Arial"/>
        </w:rPr>
        <w:t xml:space="preserve"> </w:t>
      </w:r>
      <w:r w:rsidR="00FB162F" w:rsidRPr="00B42807">
        <w:rPr>
          <w:rFonts w:ascii="Garamond" w:hAnsi="Garamond" w:cs="Arial"/>
        </w:rPr>
        <w:t>Služby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novej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položky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Prílohy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dohodli,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cenu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tejto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novej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položky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určia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vzájomnou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cenu</w:t>
      </w:r>
      <w:r w:rsidR="00B62536" w:rsidRPr="00B42807">
        <w:rPr>
          <w:rFonts w:ascii="Garamond" w:hAnsi="Garamond" w:cs="Arial"/>
        </w:rPr>
        <w:t xml:space="preserve"> </w:t>
      </w:r>
      <w:r w:rsidR="00FB162F"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="00FB162F" w:rsidRPr="00B42807">
        <w:rPr>
          <w:rFonts w:ascii="Garamond" w:hAnsi="Garamond" w:cs="Arial"/>
        </w:rPr>
        <w:t>službu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obvyklú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trhu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danom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čase.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zároveň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dohodli,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doplnenie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novej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položky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Prílohy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vykonajú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dodatkom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Zmluve.</w:t>
      </w:r>
    </w:p>
    <w:p w14:paraId="7AC95EA9" w14:textId="77777777" w:rsidR="00B77671" w:rsidRPr="00B42807" w:rsidRDefault="00B77671" w:rsidP="0060415D">
      <w:pPr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1A417D32" w14:textId="36003488" w:rsidR="00B77671" w:rsidRPr="00B42807" w:rsidRDefault="00B77671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eastAsia="Times New Roman" w:hAnsi="Garamond" w:cs="Arial"/>
          <w:color w:val="000000" w:themeColor="text1"/>
        </w:rPr>
        <w:t>Obchodovateľný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finančný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objem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počas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účinnosti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Zmluvy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je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v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celkovej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výške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[</w:t>
      </w:r>
      <w:r w:rsidRPr="00B42807">
        <w:rPr>
          <w:rFonts w:ascii="Garamond" w:eastAsia="Times New Roman" w:hAnsi="Garamond" w:cs="Arial"/>
          <w:b/>
          <w:color w:val="000000" w:themeColor="text1"/>
          <w:highlight w:val="yellow"/>
        </w:rPr>
        <w:t>doplniť</w:t>
      </w:r>
      <w:r w:rsidRPr="00B42807">
        <w:rPr>
          <w:rFonts w:ascii="Garamond" w:eastAsia="Times New Roman" w:hAnsi="Garamond" w:cs="Arial"/>
          <w:color w:val="000000" w:themeColor="text1"/>
        </w:rPr>
        <w:t>]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EUR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(slovom: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[</w:t>
      </w:r>
      <w:r w:rsidRPr="00B42807">
        <w:rPr>
          <w:rFonts w:ascii="Garamond" w:hAnsi="Garamond"/>
          <w:b/>
          <w:bCs/>
          <w:highlight w:val="yellow"/>
          <w:lang w:eastAsia="cs-CZ"/>
        </w:rPr>
        <w:t>doplniť</w:t>
      </w:r>
      <w:r w:rsidRPr="00B42807">
        <w:rPr>
          <w:rFonts w:ascii="Garamond" w:hAnsi="Garamond"/>
          <w:b/>
          <w:bCs/>
          <w:lang w:eastAsia="cs-CZ"/>
        </w:rPr>
        <w:t>]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eur)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bez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DPH</w:t>
      </w:r>
      <w:r w:rsidRPr="00B42807">
        <w:rPr>
          <w:rFonts w:ascii="Garamond" w:eastAsia="Times New Roman" w:hAnsi="Garamond" w:cs="Arial"/>
          <w:color w:val="000000" w:themeColor="text1"/>
        </w:rPr>
        <w:t>.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hAnsi="Garamond" w:cs="Arial"/>
        </w:rPr>
        <w:t>Uvedený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finančný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predpokladaný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vyčerpať</w:t>
      </w:r>
      <w:r w:rsidRPr="00B42807">
        <w:rPr>
          <w:rFonts w:ascii="Garamond" w:hAnsi="Garamond"/>
          <w:color w:val="000000" w:themeColor="text1"/>
        </w:rPr>
        <w:t>.</w:t>
      </w:r>
    </w:p>
    <w:p w14:paraId="25449B4E" w14:textId="02687C55" w:rsidR="00276157" w:rsidRPr="00B42807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B42807">
        <w:rPr>
          <w:rFonts w:ascii="Garamond" w:hAnsi="Garamond" w:cs="Arial"/>
          <w:b/>
          <w:bCs/>
          <w:lang w:eastAsia="ar-SA"/>
        </w:rPr>
        <w:lastRenderedPageBreak/>
        <w:t>PODMIENKY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POSKYTOVANIA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SLUŽIEB</w:t>
      </w:r>
    </w:p>
    <w:p w14:paraId="5406CFF5" w14:textId="77777777" w:rsidR="00276157" w:rsidRPr="00B42807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464D4EE" w14:textId="038E182B" w:rsidR="00276157" w:rsidRPr="00B42807" w:rsidRDefault="00276157" w:rsidP="0060415D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rozsahu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Mieste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najneskôr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  <w:b/>
        </w:rPr>
        <w:t>do</w:t>
      </w:r>
      <w:r w:rsidR="00B62536" w:rsidRPr="00B42807">
        <w:rPr>
          <w:rFonts w:ascii="Garamond" w:hAnsi="Garamond"/>
          <w:b/>
        </w:rPr>
        <w:t xml:space="preserve"> </w:t>
      </w:r>
      <w:r w:rsidR="00B04842">
        <w:rPr>
          <w:rFonts w:ascii="Garamond" w:hAnsi="Garamond"/>
          <w:b/>
        </w:rPr>
        <w:t>24 (dvadsaťštyri) hodín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17EF7"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="00B17EF7" w:rsidRPr="00B42807">
        <w:rPr>
          <w:rFonts w:ascii="Garamond" w:hAnsi="Garamond"/>
        </w:rPr>
        <w:t xml:space="preserve">dňa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pokiaľ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poskytnutie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Služby.</w:t>
      </w:r>
      <w:r w:rsidR="00B62536" w:rsidRPr="00B42807">
        <w:rPr>
          <w:rFonts w:ascii="Garamond" w:hAnsi="Garamond"/>
        </w:rPr>
        <w:t xml:space="preserve"> </w:t>
      </w:r>
    </w:p>
    <w:p w14:paraId="688D4E94" w14:textId="11953BE4" w:rsidR="00D24A20" w:rsidRPr="00B42807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5A67188A" w14:textId="49BFC667" w:rsidR="00276157" w:rsidRDefault="00276157" w:rsidP="00B17EF7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Objednávateľovi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dňoch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čase</w:t>
      </w:r>
      <w:r w:rsidR="00B62536" w:rsidRPr="00B42807">
        <w:rPr>
          <w:rFonts w:ascii="Garamond" w:hAnsi="Garamond"/>
        </w:rPr>
        <w:t xml:space="preserve"> </w:t>
      </w:r>
      <w:r w:rsidRPr="004F6175">
        <w:rPr>
          <w:rFonts w:ascii="Garamond" w:hAnsi="Garamond"/>
        </w:rPr>
        <w:t>od</w:t>
      </w:r>
      <w:r w:rsidR="00B62536" w:rsidRPr="004F6175">
        <w:rPr>
          <w:rFonts w:ascii="Garamond" w:hAnsi="Garamond"/>
        </w:rPr>
        <w:t xml:space="preserve"> </w:t>
      </w:r>
      <w:r w:rsidR="0028504E">
        <w:rPr>
          <w:rFonts w:ascii="Garamond" w:hAnsi="Garamond"/>
        </w:rPr>
        <w:t>7</w:t>
      </w:r>
      <w:r w:rsidRPr="004F6175">
        <w:rPr>
          <w:rFonts w:ascii="Garamond" w:hAnsi="Garamond"/>
        </w:rPr>
        <w:t>:00</w:t>
      </w:r>
      <w:r w:rsidR="00B62536" w:rsidRPr="004F6175">
        <w:rPr>
          <w:rFonts w:ascii="Garamond" w:hAnsi="Garamond"/>
        </w:rPr>
        <w:t xml:space="preserve"> </w:t>
      </w:r>
      <w:r w:rsidRPr="004F6175">
        <w:rPr>
          <w:rFonts w:ascii="Garamond" w:hAnsi="Garamond"/>
        </w:rPr>
        <w:t>do</w:t>
      </w:r>
      <w:r w:rsidR="00B62536" w:rsidRPr="004F6175">
        <w:rPr>
          <w:rFonts w:ascii="Garamond" w:hAnsi="Garamond"/>
        </w:rPr>
        <w:t xml:space="preserve"> </w:t>
      </w:r>
      <w:r w:rsidRPr="004F6175">
        <w:rPr>
          <w:rFonts w:ascii="Garamond" w:hAnsi="Garamond"/>
        </w:rPr>
        <w:t>1</w:t>
      </w:r>
      <w:r w:rsidR="00A571FC" w:rsidRPr="004F6175">
        <w:rPr>
          <w:rFonts w:ascii="Garamond" w:hAnsi="Garamond"/>
        </w:rPr>
        <w:t>4</w:t>
      </w:r>
      <w:r w:rsidRPr="004F6175">
        <w:rPr>
          <w:rFonts w:ascii="Garamond" w:hAnsi="Garamond"/>
        </w:rPr>
        <w:t>:00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hod.,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pričom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čas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poskytnutia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vopred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dohodnú.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Mimo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vyššie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času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môže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len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výslovným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súhlasom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Objednávateľa.</w:t>
      </w:r>
      <w:r w:rsidR="00B62536" w:rsidRPr="00B42807">
        <w:rPr>
          <w:rFonts w:ascii="Garamond" w:hAnsi="Garamond"/>
        </w:rPr>
        <w:t xml:space="preserve"> </w:t>
      </w:r>
    </w:p>
    <w:p w14:paraId="001F5E1F" w14:textId="77777777" w:rsidR="00C71016" w:rsidRPr="00C71016" w:rsidRDefault="00C71016" w:rsidP="00C71016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20699005" w14:textId="572157F1" w:rsidR="00C71016" w:rsidRDefault="00C71016" w:rsidP="00C71016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C71016">
        <w:rPr>
          <w:rFonts w:ascii="Garamond" w:hAnsi="Garamond"/>
        </w:rPr>
        <w:t>Pri poskytovaní Služieb musia byť zabezpečené nasledovné činnosti:</w:t>
      </w:r>
    </w:p>
    <w:p w14:paraId="3537AE30" w14:textId="77777777" w:rsidR="00C71016" w:rsidRPr="00C71016" w:rsidRDefault="00C71016" w:rsidP="00C71016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7775DC61" w14:textId="34224805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k</w:t>
      </w:r>
      <w:r w:rsidRPr="00C71016">
        <w:rPr>
          <w:rFonts w:ascii="Garamond" w:hAnsi="Garamond"/>
          <w:bCs/>
        </w:rPr>
        <w:t>ontrola a posúdenie technického stavu</w:t>
      </w:r>
      <w:r>
        <w:rPr>
          <w:rFonts w:ascii="Garamond" w:hAnsi="Garamond"/>
          <w:bCs/>
        </w:rPr>
        <w:t>;</w:t>
      </w:r>
    </w:p>
    <w:p w14:paraId="2231C6D4" w14:textId="77777777" w:rsidR="00C71016" w:rsidRPr="00C71016" w:rsidRDefault="00C71016" w:rsidP="00C71016">
      <w:pPr>
        <w:pStyle w:val="Odsekzoznamu"/>
        <w:spacing w:after="0" w:line="240" w:lineRule="auto"/>
        <w:ind w:left="1418"/>
        <w:rPr>
          <w:rFonts w:ascii="Garamond" w:hAnsi="Garamond"/>
          <w:b/>
        </w:rPr>
      </w:pPr>
    </w:p>
    <w:p w14:paraId="7F945EBC" w14:textId="6AA572C7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p</w:t>
      </w:r>
      <w:r w:rsidRPr="00C71016">
        <w:rPr>
          <w:rFonts w:ascii="Garamond" w:hAnsi="Garamond"/>
          <w:bCs/>
        </w:rPr>
        <w:t>remazanie ložísk, pohyblivých častí, skrutiek pohonu</w:t>
      </w:r>
      <w:r>
        <w:rPr>
          <w:rFonts w:ascii="Garamond" w:hAnsi="Garamond"/>
          <w:bCs/>
        </w:rPr>
        <w:t>;</w:t>
      </w:r>
    </w:p>
    <w:p w14:paraId="417AE1DF" w14:textId="77777777" w:rsidR="00C71016" w:rsidRPr="00C71016" w:rsidRDefault="00C71016" w:rsidP="00C71016">
      <w:pPr>
        <w:pStyle w:val="Odsekzoznamu"/>
        <w:rPr>
          <w:rFonts w:ascii="Garamond" w:hAnsi="Garamond"/>
          <w:b/>
        </w:rPr>
      </w:pPr>
    </w:p>
    <w:p w14:paraId="7A0348E8" w14:textId="0DDBC084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k</w:t>
      </w:r>
      <w:r w:rsidRPr="00C71016">
        <w:rPr>
          <w:rFonts w:ascii="Garamond" w:hAnsi="Garamond"/>
          <w:bCs/>
        </w:rPr>
        <w:t>ontrola a nastavenie predpísaných parametrov</w:t>
      </w:r>
      <w:r>
        <w:rPr>
          <w:rFonts w:ascii="Garamond" w:hAnsi="Garamond"/>
          <w:bCs/>
        </w:rPr>
        <w:t>;</w:t>
      </w:r>
    </w:p>
    <w:p w14:paraId="2478F387" w14:textId="77777777" w:rsidR="00C71016" w:rsidRPr="00C71016" w:rsidRDefault="00C71016" w:rsidP="00C71016">
      <w:pPr>
        <w:pStyle w:val="Odsekzoznamu"/>
        <w:rPr>
          <w:rFonts w:ascii="Garamond" w:hAnsi="Garamond"/>
          <w:b/>
        </w:rPr>
      </w:pPr>
    </w:p>
    <w:p w14:paraId="6B10DACC" w14:textId="6A114FE9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k</w:t>
      </w:r>
      <w:r w:rsidRPr="00C71016">
        <w:rPr>
          <w:rFonts w:ascii="Garamond" w:hAnsi="Garamond"/>
          <w:bCs/>
        </w:rPr>
        <w:t>ontrola rozvádzačov, pripojovacích káblov a hadíc, snímačov a</w:t>
      </w:r>
      <w:r>
        <w:rPr>
          <w:rFonts w:ascii="Garamond" w:hAnsi="Garamond"/>
          <w:bCs/>
        </w:rPr>
        <w:t> </w:t>
      </w:r>
      <w:r w:rsidRPr="00C71016">
        <w:rPr>
          <w:rFonts w:ascii="Garamond" w:hAnsi="Garamond"/>
          <w:bCs/>
        </w:rPr>
        <w:t>mikrospínačov</w:t>
      </w:r>
      <w:r>
        <w:rPr>
          <w:rFonts w:ascii="Garamond" w:hAnsi="Garamond"/>
          <w:bCs/>
        </w:rPr>
        <w:t>;</w:t>
      </w:r>
    </w:p>
    <w:p w14:paraId="13339972" w14:textId="77777777" w:rsidR="00C71016" w:rsidRPr="00C71016" w:rsidRDefault="00C71016" w:rsidP="00C71016">
      <w:pPr>
        <w:pStyle w:val="Odsekzoznamu"/>
        <w:rPr>
          <w:rFonts w:ascii="Garamond" w:hAnsi="Garamond"/>
          <w:b/>
        </w:rPr>
      </w:pPr>
    </w:p>
    <w:p w14:paraId="00A6C152" w14:textId="76F379A7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v</w:t>
      </w:r>
      <w:r w:rsidRPr="00C71016">
        <w:rPr>
          <w:rFonts w:ascii="Garamond" w:hAnsi="Garamond"/>
          <w:bCs/>
        </w:rPr>
        <w:t>ýmena olejov</w:t>
      </w:r>
      <w:r>
        <w:rPr>
          <w:rFonts w:ascii="Garamond" w:hAnsi="Garamond"/>
          <w:bCs/>
        </w:rPr>
        <w:t>; a</w:t>
      </w:r>
    </w:p>
    <w:p w14:paraId="09786ABA" w14:textId="77777777" w:rsidR="00C71016" w:rsidRPr="00C71016" w:rsidRDefault="00C71016" w:rsidP="00C71016">
      <w:pPr>
        <w:pStyle w:val="Odsekzoznamu"/>
        <w:rPr>
          <w:rFonts w:ascii="Garamond" w:hAnsi="Garamond"/>
          <w:b/>
        </w:rPr>
      </w:pPr>
    </w:p>
    <w:p w14:paraId="185307FC" w14:textId="0F5B6B84" w:rsidR="00C71016" w:rsidRPr="00C71016" w:rsidRDefault="00C71016" w:rsidP="00C71016">
      <w:pPr>
        <w:pStyle w:val="Odsekzoznamu"/>
        <w:numPr>
          <w:ilvl w:val="0"/>
          <w:numId w:val="47"/>
        </w:numPr>
        <w:spacing w:after="0" w:line="240" w:lineRule="auto"/>
        <w:ind w:left="1418" w:hanging="709"/>
        <w:rPr>
          <w:rFonts w:ascii="Garamond" w:hAnsi="Garamond"/>
          <w:b/>
        </w:rPr>
      </w:pPr>
      <w:r>
        <w:rPr>
          <w:rFonts w:ascii="Garamond" w:hAnsi="Garamond"/>
          <w:bCs/>
        </w:rPr>
        <w:t>p</w:t>
      </w:r>
      <w:r w:rsidRPr="00C71016">
        <w:rPr>
          <w:rFonts w:ascii="Garamond" w:hAnsi="Garamond"/>
          <w:bCs/>
        </w:rPr>
        <w:t>ri opravách aj výmena nefunkčných, opotrebovaných a poškodených častí. </w:t>
      </w:r>
    </w:p>
    <w:p w14:paraId="3771BDFC" w14:textId="77777777" w:rsidR="00C71016" w:rsidRPr="00C71016" w:rsidRDefault="00C71016" w:rsidP="00C71016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42ADC133" w14:textId="496E433F" w:rsidR="00335A5B" w:rsidRPr="00335A5B" w:rsidRDefault="00335A5B" w:rsidP="00C71016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35A5B">
        <w:rPr>
          <w:rFonts w:ascii="Garamond" w:hAnsi="Garamond"/>
        </w:rPr>
        <w:t>Poskytovateľ sa zaväzuje poskytnúť Objednávateľovi Službu riadne a včas, vo vlastnom mene, na vlastnú zodpovednosť a na vlastné nebezpečenstvo, za podmienok dohodnutých v Zmluve, samostatne, na požadovanej odbornej úrovni a</w:t>
      </w:r>
      <w:r w:rsidRPr="00335A5B">
        <w:rPr>
          <w:rFonts w:ascii="Garamond" w:eastAsia="Calibri" w:hAnsi="Garamond"/>
          <w:bCs/>
        </w:rPr>
        <w:t xml:space="preserve"> v súlade s príslušnými osobitnými predpismi a slovenskými technickými normami.</w:t>
      </w:r>
      <w:r w:rsidRPr="00335A5B">
        <w:rPr>
          <w:rFonts w:ascii="Garamond" w:hAnsi="Garamond"/>
        </w:rPr>
        <w:t xml:space="preserve"> Zmluvné strany sa dohodli, že porušenie odbornej starostlivosti Poskytovateľom sa považuje za podstatné porušenie Zmluvy.</w:t>
      </w:r>
    </w:p>
    <w:p w14:paraId="1F57DDBC" w14:textId="77777777" w:rsidR="00335A5B" w:rsidRPr="00335A5B" w:rsidRDefault="00335A5B" w:rsidP="00335A5B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4C5A66B5" w14:textId="6CE4EA10" w:rsidR="00891003" w:rsidRPr="00335A5B" w:rsidRDefault="00335A5B" w:rsidP="00C71016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35A5B">
        <w:rPr>
          <w:rFonts w:ascii="Garamond" w:hAnsi="Garamond"/>
        </w:rPr>
        <w:t>Zmluvné strany sú povinné po riadnom poskytnutí Služby na základe objednávky podpísať preberací protokol</w:t>
      </w:r>
      <w:r>
        <w:rPr>
          <w:rFonts w:ascii="Garamond" w:hAnsi="Garamond"/>
        </w:rPr>
        <w:t>, ktorý bude obsahovať aj súpis použitých náhradných dielov a súpis vykonaných servisných a opravných prác</w:t>
      </w:r>
      <w:r w:rsidRPr="00335A5B">
        <w:rPr>
          <w:rFonts w:ascii="Garamond" w:hAnsi="Garamond"/>
        </w:rPr>
        <w:t>.</w:t>
      </w:r>
      <w:r w:rsidRPr="00335A5B">
        <w:rPr>
          <w:rFonts w:ascii="Garamond" w:hAnsi="Garamond" w:cs="Arial"/>
          <w:lang w:eastAsia="ar-SA"/>
        </w:rPr>
        <w:t xml:space="preserve"> </w:t>
      </w:r>
      <w:r w:rsidRPr="00335A5B">
        <w:rPr>
          <w:rFonts w:ascii="Garamond" w:hAnsi="Garamond"/>
        </w:rPr>
        <w:t>Služba sa bude považovať za riadne poskytnutú a odovzdanú Objednávateľovi okamihom podpísania preberacieho protokolu oprávnenými zástupcami Zmluvných strán</w:t>
      </w:r>
      <w:r w:rsidRPr="00335A5B">
        <w:rPr>
          <w:rFonts w:ascii="Garamond" w:eastAsia="Times New Roman" w:hAnsi="Garamond" w:cs="Arial"/>
          <w:lang w:eastAsia="ar-SA"/>
        </w:rPr>
        <w:t>.</w:t>
      </w:r>
    </w:p>
    <w:p w14:paraId="1E054C6F" w14:textId="77777777" w:rsidR="004F6175" w:rsidRDefault="004F6175" w:rsidP="004F6175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63CCE58F" w14:textId="0133FA46" w:rsidR="004F6175" w:rsidRPr="004F6175" w:rsidRDefault="004F6175" w:rsidP="004F6175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Poskytovateľ </w:t>
      </w:r>
      <w:r w:rsidRPr="00C44044">
        <w:rPr>
          <w:rFonts w:ascii="Garamond" w:hAnsi="Garamond"/>
        </w:rPr>
        <w:t>preberá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zodpovednosť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to,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pracovníci</w:t>
      </w:r>
      <w:r>
        <w:rPr>
          <w:rFonts w:ascii="Garamond" w:hAnsi="Garamond"/>
        </w:rPr>
        <w:t xml:space="preserve"> poskytujúci Služby </w:t>
      </w:r>
      <w:r w:rsidRPr="00C44044">
        <w:rPr>
          <w:rFonts w:ascii="Garamond" w:hAnsi="Garamond"/>
        </w:rPr>
        <w:t>budú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mať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oprávnenie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17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zákona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č.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513/2009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dráhach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zmene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doplnení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niektorých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zákonov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znení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neskorších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predpisov</w:t>
      </w:r>
      <w:r>
        <w:rPr>
          <w:rFonts w:ascii="Garamond" w:hAnsi="Garamond"/>
        </w:rPr>
        <w:t xml:space="preserve"> a vyhlášky </w:t>
      </w:r>
      <w:r w:rsidR="009179F9">
        <w:rPr>
          <w:rFonts w:ascii="Garamond" w:hAnsi="Garamond"/>
        </w:rPr>
        <w:t>Ministerstva dopravy, pôšt a telekomunikácií č. 205/2010 Z. z. o určených technických zariaden</w:t>
      </w:r>
      <w:r w:rsidR="00365238">
        <w:rPr>
          <w:rFonts w:ascii="Garamond" w:hAnsi="Garamond"/>
        </w:rPr>
        <w:t>iach a určených činnostiach a činnostiach na určených technických zariadeniach v znení neskorších predpisov. Poskytovateľ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výzvu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predložiť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kópie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týchto</w:t>
      </w:r>
      <w:r>
        <w:rPr>
          <w:rFonts w:ascii="Garamond" w:hAnsi="Garamond"/>
        </w:rPr>
        <w:t xml:space="preserve"> </w:t>
      </w:r>
      <w:r w:rsidRPr="00C44044">
        <w:rPr>
          <w:rFonts w:ascii="Garamond" w:hAnsi="Garamond"/>
        </w:rPr>
        <w:t>oprávnení.</w:t>
      </w:r>
    </w:p>
    <w:p w14:paraId="08DF7DD4" w14:textId="77777777" w:rsidR="00FE14B9" w:rsidRPr="00B42807" w:rsidRDefault="00FE14B9" w:rsidP="009E090D">
      <w:pPr>
        <w:spacing w:after="0" w:line="240" w:lineRule="auto"/>
        <w:jc w:val="both"/>
        <w:rPr>
          <w:rFonts w:ascii="Garamond" w:hAnsi="Garamond"/>
        </w:rPr>
      </w:pPr>
    </w:p>
    <w:p w14:paraId="59A1240C" w14:textId="59F833EA" w:rsidR="00817E72" w:rsidRPr="00B42807" w:rsidRDefault="00FE14B9" w:rsidP="0060415D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Poskytovateľovi</w:t>
      </w:r>
      <w:r w:rsidR="00B62536" w:rsidRPr="00B42807">
        <w:rPr>
          <w:rFonts w:ascii="Garamond" w:hAnsi="Garamond"/>
        </w:rPr>
        <w:t xml:space="preserve"> </w:t>
      </w:r>
      <w:r w:rsidR="00D24A20" w:rsidRPr="00B42807">
        <w:rPr>
          <w:rFonts w:ascii="Garamond" w:hAnsi="Garamond"/>
        </w:rPr>
        <w:t>umožniť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prístup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priestorov,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</w:t>
      </w:r>
      <w:r w:rsidR="00B62536" w:rsidRPr="00B42807">
        <w:rPr>
          <w:rFonts w:ascii="Garamond" w:hAnsi="Garamond"/>
        </w:rPr>
        <w:t xml:space="preserve"> </w:t>
      </w:r>
      <w:r w:rsidR="00B04842">
        <w:rPr>
          <w:rFonts w:ascii="Garamond" w:hAnsi="Garamond"/>
        </w:rPr>
        <w:t>zdvíhacie</w:t>
      </w:r>
      <w:r w:rsidR="00B62536" w:rsidRPr="00B42807">
        <w:rPr>
          <w:rFonts w:ascii="Garamond" w:hAnsi="Garamond"/>
        </w:rPr>
        <w:t xml:space="preserve"> </w:t>
      </w:r>
      <w:r w:rsidR="00DC7B04" w:rsidRPr="00B42807">
        <w:rPr>
          <w:rFonts w:ascii="Garamond" w:hAnsi="Garamond"/>
        </w:rPr>
        <w:t>zariadenia</w:t>
      </w:r>
      <w:r w:rsidR="00B17EF7" w:rsidRPr="00B42807">
        <w:rPr>
          <w:rFonts w:ascii="Garamond" w:hAnsi="Garamond"/>
        </w:rPr>
        <w:t>, ku ktorým sa poskytuje Služba,</w:t>
      </w:r>
      <w:r w:rsidR="00B62536" w:rsidRPr="00B42807">
        <w:rPr>
          <w:rFonts w:ascii="Garamond" w:hAnsi="Garamond"/>
        </w:rPr>
        <w:t xml:space="preserve"> </w:t>
      </w:r>
      <w:r w:rsidR="00DC7B04" w:rsidRPr="00B42807">
        <w:rPr>
          <w:rFonts w:ascii="Garamond" w:hAnsi="Garamond"/>
        </w:rPr>
        <w:t>umiestnené</w:t>
      </w:r>
      <w:r w:rsidR="00817E72" w:rsidRPr="00B42807">
        <w:rPr>
          <w:rFonts w:ascii="Garamond" w:hAnsi="Garamond"/>
        </w:rPr>
        <w:t>.</w:t>
      </w:r>
    </w:p>
    <w:p w14:paraId="0ABE240E" w14:textId="77777777" w:rsidR="00817E72" w:rsidRPr="00B42807" w:rsidRDefault="00817E72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42849EE4" w14:textId="48502238" w:rsidR="00817E72" w:rsidRPr="00B42807" w:rsidRDefault="00817E72" w:rsidP="0060415D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zabezpečiť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Mieste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pracovníkov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bezpečné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prostredie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súlade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B62536" w:rsidRPr="00B42807">
        <w:rPr>
          <w:rFonts w:ascii="Garamond" w:hAnsi="Garamond"/>
        </w:rPr>
        <w:t xml:space="preserve"> </w:t>
      </w:r>
      <w:r w:rsidR="00F77FD8" w:rsidRPr="00B42807">
        <w:rPr>
          <w:rFonts w:ascii="Garamond" w:hAnsi="Garamond"/>
        </w:rPr>
        <w:t>osobitnými</w:t>
      </w:r>
      <w:r w:rsidR="00B62536" w:rsidRPr="00B42807">
        <w:rPr>
          <w:rFonts w:ascii="Garamond" w:hAnsi="Garamond"/>
        </w:rPr>
        <w:t xml:space="preserve"> </w:t>
      </w:r>
      <w:r w:rsidR="00F77FD8" w:rsidRPr="00B42807">
        <w:rPr>
          <w:rFonts w:ascii="Garamond" w:hAnsi="Garamond"/>
        </w:rPr>
        <w:t>predpismi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</w:p>
    <w:p w14:paraId="058D22D4" w14:textId="77777777" w:rsidR="00E033FC" w:rsidRPr="00B42807" w:rsidRDefault="00E033FC" w:rsidP="00E033F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022EEF79" w14:textId="3FE1834C" w:rsidR="00276157" w:rsidRPr="00B42807" w:rsidRDefault="00276157" w:rsidP="0060415D">
      <w:pPr>
        <w:pStyle w:val="Odsekzoznamu"/>
        <w:numPr>
          <w:ilvl w:val="1"/>
          <w:numId w:val="22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zaväzujú,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počas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trvania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navzájom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spolupracovať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vyvinú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súčinnosť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potrebnú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dosiahnutie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účelu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Zmluvy.</w:t>
      </w:r>
      <w:r w:rsidR="00B62536" w:rsidRPr="00B42807">
        <w:rPr>
          <w:rFonts w:ascii="Garamond" w:hAnsi="Garamond"/>
        </w:rPr>
        <w:t xml:space="preserve"> </w:t>
      </w:r>
    </w:p>
    <w:p w14:paraId="1BABB4D2" w14:textId="77777777" w:rsidR="00276157" w:rsidRPr="00B42807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</w:rPr>
      </w:pPr>
    </w:p>
    <w:p w14:paraId="370F4440" w14:textId="56EDD783" w:rsidR="00013130" w:rsidRPr="00B42807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B42807">
        <w:rPr>
          <w:rFonts w:ascii="Garamond" w:hAnsi="Garamond" w:cs="Arial"/>
          <w:b/>
          <w:bCs/>
          <w:lang w:eastAsia="ar-SA"/>
        </w:rPr>
        <w:t>CENA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ZA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SLUŽBY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PLATOBNÉ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PODMIENKY</w:t>
      </w:r>
    </w:p>
    <w:p w14:paraId="5FBA2922" w14:textId="77777777" w:rsidR="00D23ABC" w:rsidRPr="00B42807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F77AD78" w14:textId="431E7981" w:rsidR="00FB162F" w:rsidRPr="00896A9E" w:rsidRDefault="00FB162F" w:rsidP="0060415D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zaplatiť</w:t>
      </w:r>
      <w:r w:rsidR="00B62536" w:rsidRPr="00B42807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Poskytovateľovi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za</w:t>
      </w:r>
      <w:r w:rsidR="00B62536" w:rsidRPr="00896A9E">
        <w:rPr>
          <w:rFonts w:ascii="Garamond" w:hAnsi="Garamond"/>
        </w:rPr>
        <w:t xml:space="preserve"> </w:t>
      </w:r>
      <w:r w:rsidR="00D24A20" w:rsidRPr="00896A9E">
        <w:rPr>
          <w:rFonts w:ascii="Garamond" w:hAnsi="Garamond"/>
        </w:rPr>
        <w:t>p</w:t>
      </w:r>
      <w:r w:rsidR="00722E2B" w:rsidRPr="00896A9E">
        <w:rPr>
          <w:rFonts w:ascii="Garamond" w:hAnsi="Garamond"/>
        </w:rPr>
        <w:t>oskytnuté</w:t>
      </w:r>
      <w:r w:rsidR="00B62536" w:rsidRPr="00896A9E">
        <w:rPr>
          <w:rFonts w:ascii="Garamond" w:hAnsi="Garamond"/>
        </w:rPr>
        <w:t xml:space="preserve"> </w:t>
      </w:r>
      <w:r w:rsidR="00D24A20" w:rsidRPr="00896A9E">
        <w:rPr>
          <w:rFonts w:ascii="Garamond" w:hAnsi="Garamond"/>
        </w:rPr>
        <w:t>Služby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Cenu.</w:t>
      </w:r>
    </w:p>
    <w:p w14:paraId="6D46BB05" w14:textId="77777777" w:rsidR="00FB162F" w:rsidRPr="00896A9E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7F0F5157" w14:textId="17950893" w:rsidR="00C71016" w:rsidRPr="00896A9E" w:rsidRDefault="00FB162F" w:rsidP="00950590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b/>
        </w:rPr>
      </w:pPr>
      <w:r w:rsidRPr="00896A9E">
        <w:rPr>
          <w:rFonts w:ascii="Garamond" w:hAnsi="Garamond"/>
        </w:rPr>
        <w:lastRenderedPageBreak/>
        <w:t>Cena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je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stanovená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v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súlade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so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zákonom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č.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18/1996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Z.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z.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o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cenách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v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znení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neskorších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predpisov,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je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konečná,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bez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možnosti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doúčtovania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ďalších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nákladov,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pričom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zahŕňa</w:t>
      </w:r>
      <w:r w:rsidR="00B62536" w:rsidRPr="00896A9E">
        <w:rPr>
          <w:rFonts w:ascii="Garamond" w:hAnsi="Garamond"/>
        </w:rPr>
        <w:t xml:space="preserve"> </w:t>
      </w:r>
      <w:r w:rsidRPr="00896A9E">
        <w:rPr>
          <w:rFonts w:ascii="Garamond" w:hAnsi="Garamond"/>
        </w:rPr>
        <w:t>aj</w:t>
      </w:r>
      <w:r w:rsidR="00B62536" w:rsidRPr="00896A9E">
        <w:rPr>
          <w:rFonts w:ascii="Garamond" w:hAnsi="Garamond"/>
        </w:rPr>
        <w:t xml:space="preserve"> </w:t>
      </w:r>
      <w:r w:rsidR="00C71016" w:rsidRPr="00896A9E">
        <w:rPr>
          <w:rFonts w:ascii="Garamond" w:eastAsia="Times New Roman" w:hAnsi="Garamond" w:cs="Times New Roman"/>
        </w:rPr>
        <w:t>cenu práce, ce</w:t>
      </w:r>
      <w:r w:rsidR="00896A9E">
        <w:rPr>
          <w:rFonts w:ascii="Garamond" w:eastAsia="Times New Roman" w:hAnsi="Garamond" w:cs="Times New Roman"/>
        </w:rPr>
        <w:t>nu</w:t>
      </w:r>
      <w:r w:rsidR="00C71016" w:rsidRPr="00896A9E">
        <w:rPr>
          <w:rFonts w:ascii="Garamond" w:eastAsia="Times New Roman" w:hAnsi="Garamond" w:cs="Times New Roman"/>
        </w:rPr>
        <w:t xml:space="preserve"> materiálu, cen</w:t>
      </w:r>
      <w:r w:rsidR="00896A9E">
        <w:rPr>
          <w:rFonts w:ascii="Garamond" w:eastAsia="Times New Roman" w:hAnsi="Garamond" w:cs="Times New Roman"/>
        </w:rPr>
        <w:t>u</w:t>
      </w:r>
      <w:r w:rsidR="00C71016" w:rsidRPr="00896A9E">
        <w:rPr>
          <w:rFonts w:ascii="Garamond" w:eastAsia="Times New Roman" w:hAnsi="Garamond" w:cs="Times New Roman"/>
        </w:rPr>
        <w:t xml:space="preserve"> dopravy pracovníkov</w:t>
      </w:r>
      <w:r w:rsidR="00896A9E" w:rsidRPr="00896A9E">
        <w:rPr>
          <w:rFonts w:ascii="Garamond" w:eastAsia="Times New Roman" w:hAnsi="Garamond" w:cs="Times New Roman"/>
        </w:rPr>
        <w:t xml:space="preserve"> Poskytovateľa</w:t>
      </w:r>
      <w:r w:rsidR="00896A9E">
        <w:rPr>
          <w:rFonts w:ascii="Garamond" w:eastAsia="Times New Roman" w:hAnsi="Garamond" w:cs="Times New Roman"/>
        </w:rPr>
        <w:t xml:space="preserve"> a</w:t>
      </w:r>
      <w:r w:rsidR="00C71016" w:rsidRPr="00896A9E">
        <w:rPr>
          <w:rFonts w:ascii="Garamond" w:eastAsia="Times New Roman" w:hAnsi="Garamond" w:cs="Times New Roman"/>
        </w:rPr>
        <w:t xml:space="preserve"> </w:t>
      </w:r>
      <w:r w:rsidR="00896A9E" w:rsidRPr="00896A9E">
        <w:rPr>
          <w:rFonts w:ascii="Garamond" w:eastAsia="Times New Roman" w:hAnsi="Garamond" w:cs="Times New Roman"/>
        </w:rPr>
        <w:t xml:space="preserve">cenu dopravy </w:t>
      </w:r>
      <w:r w:rsidR="00C71016" w:rsidRPr="00896A9E">
        <w:rPr>
          <w:rFonts w:ascii="Garamond" w:eastAsia="Times New Roman" w:hAnsi="Garamond" w:cs="Times New Roman"/>
        </w:rPr>
        <w:t xml:space="preserve">potrebných zariadení a materiálov na </w:t>
      </w:r>
      <w:r w:rsidR="00896A9E" w:rsidRPr="00896A9E">
        <w:rPr>
          <w:rFonts w:ascii="Garamond" w:eastAsia="Times New Roman" w:hAnsi="Garamond" w:cs="Times New Roman"/>
        </w:rPr>
        <w:t>Miesto plnenia.</w:t>
      </w:r>
    </w:p>
    <w:p w14:paraId="7F21F2CE" w14:textId="77777777" w:rsidR="00FB162F" w:rsidRPr="00896A9E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8113E32" w14:textId="79D99CB1" w:rsidR="00FB162F" w:rsidRPr="00B42807" w:rsidRDefault="00852E72" w:rsidP="0060415D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896A9E">
        <w:rPr>
          <w:rFonts w:ascii="Garamond" w:eastAsia="Times New Roman" w:hAnsi="Garamond" w:cs="Arial"/>
          <w:lang w:eastAsia="ar-SA"/>
        </w:rPr>
        <w:t>Zmluvné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950590">
        <w:rPr>
          <w:rFonts w:ascii="Garamond" w:hAnsi="Garamond"/>
        </w:rPr>
        <w:t>strany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sa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dohodli,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že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jednotkové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ceny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poskytnuté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Služby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sú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uvedené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v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Prílohe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9E7515" w:rsidRPr="00B42807">
        <w:rPr>
          <w:rFonts w:ascii="Garamond" w:eastAsia="Times New Roman" w:hAnsi="Garamond" w:cs="Arial"/>
          <w:lang w:eastAsia="ar-SA"/>
        </w:rPr>
        <w:t>1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Zmluvy.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Jednotkové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ceny</w:t>
      </w:r>
      <w:r w:rsidR="00B62536" w:rsidRPr="00B42807">
        <w:rPr>
          <w:rFonts w:ascii="Garamond" w:hAnsi="Garamond"/>
        </w:rPr>
        <w:t xml:space="preserve"> </w:t>
      </w:r>
      <w:r w:rsidR="00722E2B"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Prílohe</w:t>
      </w:r>
      <w:r w:rsidR="00B62536" w:rsidRPr="00B42807">
        <w:rPr>
          <w:rFonts w:ascii="Garamond" w:hAnsi="Garamond"/>
        </w:rPr>
        <w:t xml:space="preserve"> </w:t>
      </w:r>
      <w:r w:rsidR="009E7515" w:rsidRPr="00B42807">
        <w:rPr>
          <w:rFonts w:ascii="Garamond" w:hAnsi="Garamond"/>
        </w:rPr>
        <w:t>1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sú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počas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účinnosti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nemenné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smerom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nahor.</w:t>
      </w:r>
      <w:r w:rsidR="00B62536" w:rsidRPr="00B42807">
        <w:rPr>
          <w:rFonts w:ascii="Garamond" w:hAnsi="Garamond"/>
        </w:rPr>
        <w:t xml:space="preserve"> </w:t>
      </w:r>
    </w:p>
    <w:p w14:paraId="088BDD8F" w14:textId="77777777" w:rsidR="00FB162F" w:rsidRPr="00B42807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2CC4FFA4" w14:textId="6F635E4F" w:rsidR="00852E72" w:rsidRPr="00BC4441" w:rsidRDefault="00FB162F" w:rsidP="002161E9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950590">
        <w:rPr>
          <w:rFonts w:ascii="Garamond" w:hAnsi="Garamond"/>
        </w:rPr>
        <w:t>Objednávateľ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uhradí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Poskytovateľovi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Cenu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na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základe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faktúry,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ktorú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vystaví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Poskytovateľ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ktorú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odošle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Objednávateľovi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9E7515" w:rsidRPr="00B42807">
        <w:rPr>
          <w:rFonts w:ascii="Garamond" w:eastAsia="Times New Roman" w:hAnsi="Garamond" w:cs="Arial"/>
          <w:lang w:eastAsia="ar-SA"/>
        </w:rPr>
        <w:t>do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335A5B" w:rsidRPr="00335A5B">
        <w:rPr>
          <w:rFonts w:ascii="Garamond" w:eastAsia="Times New Roman" w:hAnsi="Garamond" w:cs="Arial"/>
          <w:szCs w:val="20"/>
          <w:lang w:eastAsia="ar-SA"/>
        </w:rPr>
        <w:t>10 (desiatich) dní po poskytnutí Služby</w:t>
      </w:r>
      <w:r w:rsidR="00335A5B">
        <w:rPr>
          <w:rFonts w:ascii="Garamond" w:eastAsia="Times New Roman" w:hAnsi="Garamond" w:cs="Arial"/>
          <w:szCs w:val="20"/>
          <w:lang w:eastAsia="ar-SA"/>
        </w:rPr>
        <w:t xml:space="preserve"> podľa článku 3 bod 3.5 Zmluvy</w:t>
      </w:r>
      <w:r w:rsidRPr="00B42807">
        <w:rPr>
          <w:rFonts w:ascii="Garamond" w:eastAsia="Times New Roman" w:hAnsi="Garamond" w:cs="Arial"/>
          <w:lang w:eastAsia="ar-SA"/>
        </w:rPr>
        <w:t>.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</w:p>
    <w:p w14:paraId="5225FF73" w14:textId="77777777" w:rsidR="00BC4441" w:rsidRPr="00B42807" w:rsidRDefault="00BC4441" w:rsidP="00BC444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962787B" w14:textId="434DB4E6" w:rsidR="00FB162F" w:rsidRPr="00B42807" w:rsidRDefault="00FB162F" w:rsidP="0060415D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hAnsi="Garamond"/>
        </w:rPr>
        <w:t>Faktúra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obsahovať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účtovného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dokladu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§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10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zákona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431/2002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účtovníctve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neskorších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predpisov,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§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74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zákona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222/2004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dani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pridanej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hodnoty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neskorších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predpisov,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evidenčné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číslo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evidovaná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pripojená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príslušná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objednávka</w:t>
      </w:r>
      <w:r w:rsidR="00B62536" w:rsidRPr="00B42807">
        <w:rPr>
          <w:rFonts w:ascii="Garamond" w:hAnsi="Garamond"/>
        </w:rPr>
        <w:t xml:space="preserve"> </w:t>
      </w:r>
      <w:r w:rsidR="00C351E6"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="00335A5B">
        <w:rPr>
          <w:rFonts w:ascii="Garamond" w:hAnsi="Garamond"/>
        </w:rPr>
        <w:t>preberací protokol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spĺňať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tieto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oprávnený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vrátiť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dopracovanie,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resp.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opravu.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  <w:lang w:eastAsia="ar-SA"/>
        </w:rPr>
        <w:t>Taktiež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prípade,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ak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výška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fakturovanej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sumy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nebude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zodpovedať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podkladom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Objednávateľa,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Objednávateľ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oprávnený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vrátiť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faktúru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852E72" w:rsidRPr="00B42807">
        <w:rPr>
          <w:rFonts w:ascii="Garamond" w:hAnsi="Garamond" w:cs="Arial"/>
          <w:lang w:eastAsia="ar-SA"/>
        </w:rPr>
        <w:t>Poskyto</w:t>
      </w:r>
      <w:r w:rsidRPr="00B42807">
        <w:rPr>
          <w:rFonts w:ascii="Garamond" w:hAnsi="Garamond" w:cs="Arial"/>
          <w:lang w:eastAsia="ar-SA"/>
        </w:rPr>
        <w:t>vateľovi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prepracovanie.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/>
        </w:rPr>
        <w:t>Nová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splatnosti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začína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plynúť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okamihom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opravenej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Objednávateľovi</w:t>
      </w:r>
      <w:r w:rsidRPr="00B42807">
        <w:rPr>
          <w:rFonts w:ascii="Garamond" w:hAnsi="Garamond" w:cs="Arial"/>
          <w:lang w:eastAsia="ar-SA"/>
        </w:rPr>
        <w:t>.</w:t>
      </w:r>
    </w:p>
    <w:p w14:paraId="11B4C82D" w14:textId="77777777" w:rsidR="00FB162F" w:rsidRPr="00B42807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701061" w14:textId="6703877D" w:rsidR="00FB162F" w:rsidRPr="00B42807" w:rsidRDefault="00852E72" w:rsidP="00950590">
      <w:pPr>
        <w:numPr>
          <w:ilvl w:val="0"/>
          <w:numId w:val="20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hAnsi="Garamond" w:cs="Arial"/>
          <w:lang w:eastAsia="ar-SA"/>
        </w:rPr>
        <w:t>Cena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950590">
        <w:rPr>
          <w:rFonts w:ascii="Garamond" w:hAnsi="Garamond"/>
        </w:rPr>
        <w:t>splatná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60</w:t>
      </w:r>
      <w:r w:rsidR="00B62536" w:rsidRPr="00B42807">
        <w:rPr>
          <w:rFonts w:ascii="Garamond" w:hAnsi="Garamond" w:cs="Arial"/>
          <w:b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(šesťdesiat)</w:t>
      </w:r>
      <w:r w:rsidR="00B62536" w:rsidRPr="00B42807">
        <w:rPr>
          <w:rFonts w:ascii="Garamond" w:hAnsi="Garamond" w:cs="Arial"/>
          <w:b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dní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odo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dňa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doručenia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faktúry.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Ak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deň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splatnosti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Ceny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pripadne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sobotu,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nedeľu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alebo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sviatok,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splatnosť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takejto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posúva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najbližší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nasledujúci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Pracovný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deň.</w:t>
      </w:r>
    </w:p>
    <w:p w14:paraId="6931559E" w14:textId="77777777" w:rsidR="00FB162F" w:rsidRPr="00B42807" w:rsidRDefault="00FB162F" w:rsidP="0060415D">
      <w:pPr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23B250F2" w14:textId="201552F0" w:rsidR="004832D3" w:rsidRPr="00B42807" w:rsidRDefault="00852E72" w:rsidP="0060415D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hAnsi="Garamond" w:cs="Arial"/>
          <w:lang w:eastAsia="ar-SA"/>
        </w:rPr>
        <w:t>Cena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považuje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zaplatenú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dňom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odpísania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fakturovanej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sumy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výške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Ceny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účtu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Objednávateľa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účet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Poskytovateľ</w:t>
      </w:r>
      <w:r w:rsidR="00FB162F" w:rsidRPr="00B42807">
        <w:rPr>
          <w:rFonts w:ascii="Garamond" w:hAnsi="Garamond" w:cs="Arial"/>
          <w:lang w:eastAsia="ar-SA"/>
        </w:rPr>
        <w:t>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uvedený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záhlaví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FB162F" w:rsidRPr="00B42807">
        <w:rPr>
          <w:rFonts w:ascii="Garamond" w:hAnsi="Garamond" w:cs="Arial"/>
          <w:lang w:eastAsia="ar-SA"/>
        </w:rPr>
        <w:t>.</w:t>
      </w:r>
    </w:p>
    <w:p w14:paraId="7FD87D63" w14:textId="2CD8CE70" w:rsidR="009E7515" w:rsidRPr="00B42807" w:rsidRDefault="009E7515" w:rsidP="009671FA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534C2432" w14:textId="6A89C539" w:rsidR="009E7515" w:rsidRPr="00896A9E" w:rsidRDefault="009E7515" w:rsidP="00896A9E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896A9E">
        <w:rPr>
          <w:rFonts w:ascii="Garamond" w:hAnsi="Garamond"/>
          <w:b/>
          <w:bCs/>
        </w:rPr>
        <w:t>ZODPOVEDNOSŤ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ZA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VADY,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ZÁRUKA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ZA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AKOSŤ</w:t>
      </w:r>
      <w:r w:rsidR="00B62536" w:rsidRPr="00896A9E">
        <w:rPr>
          <w:rFonts w:ascii="Garamond" w:hAnsi="Garamond" w:cs="Arial"/>
          <w:b/>
          <w:bCs/>
          <w:lang w:eastAsia="ar-SA"/>
        </w:rPr>
        <w:t xml:space="preserve"> </w:t>
      </w:r>
      <w:r w:rsidRPr="00896A9E">
        <w:rPr>
          <w:rFonts w:ascii="Garamond" w:hAnsi="Garamond" w:cs="Arial"/>
          <w:b/>
          <w:bCs/>
          <w:lang w:eastAsia="ar-SA"/>
        </w:rPr>
        <w:t>REKLAMÁCIE</w:t>
      </w:r>
    </w:p>
    <w:p w14:paraId="2B15816F" w14:textId="77777777" w:rsidR="009E7515" w:rsidRPr="00896A9E" w:rsidRDefault="009E7515" w:rsidP="00896A9E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</w:rPr>
      </w:pPr>
    </w:p>
    <w:p w14:paraId="73134F0C" w14:textId="68EA62BA" w:rsidR="009E7515" w:rsidRPr="00896A9E" w:rsidRDefault="009E7515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  <w:r w:rsidRPr="00896A9E">
        <w:rPr>
          <w:rFonts w:ascii="Garamond" w:hAnsi="Garamond"/>
          <w:noProof/>
        </w:rPr>
        <w:t>Poskytovateľ</w:t>
      </w:r>
      <w:r w:rsidR="00B62536" w:rsidRPr="00896A9E">
        <w:rPr>
          <w:rFonts w:ascii="Garamond" w:hAnsi="Garamond"/>
          <w:noProof/>
        </w:rPr>
        <w:t xml:space="preserve"> </w:t>
      </w:r>
      <w:r w:rsidRPr="00896A9E">
        <w:rPr>
          <w:rFonts w:ascii="Garamond" w:hAnsi="Garamond"/>
          <w:noProof/>
        </w:rPr>
        <w:t>preberá</w:t>
      </w:r>
      <w:r w:rsidR="00B62536" w:rsidRPr="00896A9E">
        <w:rPr>
          <w:rFonts w:ascii="Garamond" w:hAnsi="Garamond"/>
          <w:noProof/>
        </w:rPr>
        <w:t xml:space="preserve"> </w:t>
      </w:r>
      <w:r w:rsidRPr="00896A9E">
        <w:rPr>
          <w:rFonts w:ascii="Garamond" w:hAnsi="Garamond"/>
          <w:noProof/>
        </w:rPr>
        <w:t>záruku</w:t>
      </w:r>
      <w:r w:rsidR="00B62536" w:rsidRPr="00896A9E">
        <w:rPr>
          <w:rFonts w:ascii="Garamond" w:hAnsi="Garamond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záruku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to,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že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poskytnutá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Služba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počas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záručnej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lehoty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bude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mať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vlastnosti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stanovené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Zmluvou</w:t>
      </w:r>
      <w:r w:rsidR="00896A9E" w:rsidRPr="00896A9E">
        <w:rPr>
          <w:rFonts w:ascii="Garamond" w:eastAsia="Calibri" w:hAnsi="Garamond" w:cs="Times New Roman"/>
          <w:noProof/>
        </w:rPr>
        <w:t xml:space="preserve"> a bude v súlade </w:t>
      </w:r>
      <w:r w:rsidR="00896A9E" w:rsidRPr="00896A9E">
        <w:rPr>
          <w:rFonts w:ascii="Garamond" w:hAnsi="Garamond"/>
        </w:rPr>
        <w:t>so všeobecne záväznými právnymi predpismi Európskej únie a Slovenskej republiky a príslušnými technickými normami.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</w:p>
    <w:p w14:paraId="46CC6363" w14:textId="77777777" w:rsidR="009E7515" w:rsidRPr="00896A9E" w:rsidRDefault="009E7515" w:rsidP="00896A9E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A0DB9B0" w14:textId="1206F741" w:rsidR="009E7515" w:rsidRPr="00896A9E" w:rsidRDefault="009E7515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Times New Roman"/>
        </w:rPr>
      </w:pPr>
      <w:r w:rsidRPr="00896A9E">
        <w:rPr>
          <w:rFonts w:ascii="Garamond" w:hAnsi="Garamond"/>
          <w:noProof/>
        </w:rPr>
        <w:t>Záručná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hAnsi="Garamond"/>
          <w:noProof/>
        </w:rPr>
        <w:t>doba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začína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plynúť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odo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dňa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riadneho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="00335A5B">
        <w:rPr>
          <w:rFonts w:ascii="Garamond" w:eastAsia="Calibri" w:hAnsi="Garamond" w:cs="Times New Roman"/>
          <w:noProof/>
        </w:rPr>
        <w:t>poskytnutia Služby podľa článku 3 bod 3.5 Zmluvy</w:t>
      </w:r>
      <w:r w:rsidRPr="00896A9E">
        <w:rPr>
          <w:rFonts w:ascii="Garamond" w:eastAsia="Calibri" w:hAnsi="Garamond" w:cs="Times New Roman"/>
          <w:noProof/>
        </w:rPr>
        <w:t>.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Záručná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doba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poskytnutá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noProof/>
        </w:rPr>
        <w:t>Poskytovateľom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 w:cs="Times New Roman"/>
          <w:b/>
          <w:bCs/>
          <w:noProof/>
        </w:rPr>
        <w:t>je</w:t>
      </w:r>
      <w:r w:rsidR="00B62536" w:rsidRPr="00896A9E">
        <w:rPr>
          <w:rFonts w:ascii="Garamond" w:eastAsia="Calibri" w:hAnsi="Garamond" w:cs="Times New Roman"/>
          <w:b/>
          <w:bCs/>
          <w:noProof/>
        </w:rPr>
        <w:t xml:space="preserve"> </w:t>
      </w:r>
      <w:r w:rsidR="00A571FC" w:rsidRPr="00896A9E">
        <w:rPr>
          <w:rFonts w:ascii="Garamond" w:eastAsia="Calibri" w:hAnsi="Garamond" w:cs="Times New Roman"/>
          <w:b/>
          <w:bCs/>
          <w:noProof/>
        </w:rPr>
        <w:t>12</w:t>
      </w:r>
      <w:r w:rsidR="00B62536" w:rsidRPr="00896A9E">
        <w:rPr>
          <w:rFonts w:ascii="Garamond" w:eastAsia="Calibri" w:hAnsi="Garamond" w:cs="Times New Roman"/>
          <w:b/>
          <w:bCs/>
          <w:noProof/>
        </w:rPr>
        <w:t xml:space="preserve"> </w:t>
      </w:r>
      <w:r w:rsidRPr="00896A9E">
        <w:rPr>
          <w:rFonts w:ascii="Garamond" w:eastAsia="Calibri" w:hAnsi="Garamond" w:cs="Times New Roman"/>
          <w:b/>
          <w:bCs/>
          <w:noProof/>
        </w:rPr>
        <w:t>(</w:t>
      </w:r>
      <w:r w:rsidR="00A571FC" w:rsidRPr="00896A9E">
        <w:rPr>
          <w:rFonts w:ascii="Garamond" w:eastAsia="Calibri" w:hAnsi="Garamond" w:cs="Times New Roman"/>
          <w:b/>
          <w:bCs/>
          <w:noProof/>
        </w:rPr>
        <w:t>dvanásť</w:t>
      </w:r>
      <w:r w:rsidRPr="00896A9E">
        <w:rPr>
          <w:rFonts w:ascii="Garamond" w:eastAsia="Calibri" w:hAnsi="Garamond" w:cs="Times New Roman"/>
          <w:b/>
          <w:bCs/>
          <w:noProof/>
        </w:rPr>
        <w:t>)</w:t>
      </w:r>
      <w:r w:rsidR="00B62536" w:rsidRPr="00896A9E">
        <w:rPr>
          <w:rFonts w:ascii="Garamond" w:eastAsia="Calibri" w:hAnsi="Garamond" w:cs="Times New Roman"/>
          <w:b/>
          <w:bCs/>
          <w:noProof/>
        </w:rPr>
        <w:t xml:space="preserve"> </w:t>
      </w:r>
      <w:r w:rsidRPr="00896A9E">
        <w:rPr>
          <w:rFonts w:ascii="Garamond" w:eastAsia="Calibri" w:hAnsi="Garamond" w:cs="Times New Roman"/>
          <w:b/>
          <w:bCs/>
          <w:noProof/>
        </w:rPr>
        <w:t>mesiacov</w:t>
      </w:r>
      <w:r w:rsidRPr="00896A9E">
        <w:rPr>
          <w:rFonts w:ascii="Garamond" w:eastAsia="Calibri" w:hAnsi="Garamond" w:cs="Times New Roman"/>
          <w:noProof/>
        </w:rPr>
        <w:t>.</w:t>
      </w:r>
      <w:r w:rsidR="00B62536" w:rsidRPr="00896A9E">
        <w:rPr>
          <w:rFonts w:ascii="Garamond" w:eastAsia="Calibri" w:hAnsi="Garamond" w:cs="Times New Roman"/>
          <w:noProof/>
        </w:rPr>
        <w:t xml:space="preserve"> </w:t>
      </w:r>
    </w:p>
    <w:p w14:paraId="6B995DEA" w14:textId="77777777" w:rsidR="009E7515" w:rsidRPr="00896A9E" w:rsidRDefault="009E7515" w:rsidP="00896A9E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</w:rPr>
      </w:pPr>
    </w:p>
    <w:p w14:paraId="2783D175" w14:textId="01C35283" w:rsidR="00896A9E" w:rsidRPr="00896A9E" w:rsidRDefault="00896A9E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</w:rPr>
      </w:pPr>
      <w:r w:rsidRPr="00896A9E">
        <w:rPr>
          <w:rFonts w:ascii="Garamond" w:hAnsi="Garamond"/>
        </w:rPr>
        <w:t>Poskytovateľ zodpovedá za vady poskytnutých Služieb. Služba má vady, ak nezodpovedá ustanoveniam uvedeným Zmluve a/alebo v objednávke,</w:t>
      </w:r>
      <w:r w:rsidRPr="00896A9E">
        <w:rPr>
          <w:rFonts w:ascii="Garamond" w:eastAsia="Times New Roman" w:hAnsi="Garamond" w:cs="Arial"/>
        </w:rPr>
        <w:t xml:space="preserve"> požadovanej kvalite alebo požadovanému rozsahu.</w:t>
      </w:r>
    </w:p>
    <w:p w14:paraId="3D4129A2" w14:textId="77777777" w:rsidR="00896A9E" w:rsidRPr="00896A9E" w:rsidRDefault="00896A9E" w:rsidP="00896A9E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eastAsia="Times New Roman" w:hAnsi="Garamond" w:cs="Arial"/>
        </w:rPr>
      </w:pPr>
    </w:p>
    <w:p w14:paraId="290D6408" w14:textId="77777777" w:rsidR="00896A9E" w:rsidRPr="00896A9E" w:rsidRDefault="00896A9E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</w:rPr>
      </w:pPr>
      <w:r w:rsidRPr="00896A9E">
        <w:rPr>
          <w:rFonts w:ascii="Garamond" w:hAnsi="Garamond"/>
          <w:noProof/>
        </w:rPr>
        <w:t>Reklamáciu</w:t>
      </w:r>
      <w:r w:rsidRPr="00896A9E">
        <w:rPr>
          <w:rFonts w:ascii="Garamond" w:eastAsia="Calibri" w:hAnsi="Garamond" w:cs="Times New Roman"/>
          <w:noProof/>
        </w:rPr>
        <w:t xml:space="preserve"> a </w:t>
      </w:r>
      <w:r w:rsidRPr="00896A9E">
        <w:rPr>
          <w:rFonts w:ascii="Garamond" w:hAnsi="Garamond"/>
          <w:noProof/>
        </w:rPr>
        <w:t>jej</w:t>
      </w:r>
      <w:r w:rsidRPr="00896A9E">
        <w:rPr>
          <w:rFonts w:ascii="Garamond" w:eastAsia="Calibri" w:hAnsi="Garamond" w:cs="Times New Roman"/>
          <w:noProof/>
        </w:rPr>
        <w:t xml:space="preserve"> </w:t>
      </w:r>
      <w:r w:rsidRPr="00896A9E">
        <w:rPr>
          <w:rFonts w:ascii="Garamond" w:eastAsia="Calibri" w:hAnsi="Garamond"/>
        </w:rPr>
        <w:t>špecifikáciu</w:t>
      </w:r>
      <w:r w:rsidRPr="00896A9E">
        <w:rPr>
          <w:rFonts w:ascii="Garamond" w:eastAsia="Calibri" w:hAnsi="Garamond" w:cs="Times New Roman"/>
          <w:noProof/>
        </w:rPr>
        <w:t xml:space="preserve"> uplatní Objednávateľ u Poskytovateľa ihneď po zistení, že poskytnutá Služba vykazuje vady nekvality, a to písomnou formou v zmysle článku 8 Zmluvy, na tlačive označenom ako “Oznámenie o reklamácii“.</w:t>
      </w:r>
    </w:p>
    <w:p w14:paraId="07072D1B" w14:textId="77777777" w:rsidR="00896A9E" w:rsidRPr="00896A9E" w:rsidRDefault="00896A9E" w:rsidP="00896A9E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/>
        </w:rPr>
      </w:pPr>
    </w:p>
    <w:p w14:paraId="395A0FBE" w14:textId="1A0B3552" w:rsidR="00896A9E" w:rsidRPr="00896A9E" w:rsidRDefault="00896A9E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  <w:r w:rsidRPr="00896A9E">
        <w:rPr>
          <w:rFonts w:ascii="Garamond" w:hAnsi="Garamond"/>
        </w:rPr>
        <w:t>Zmluvné strany sa dohodli, že Objednávateľ má právo požadovať od Poskytovateľa bezplatné odstránenie akejkoľvek vady poskytnutých Služieb bezodkladne, najneskôr v lehote uvedenej v tomto článku bod 5.6 Zmluvy, a to aj vtedy, ak neuznáva, že za vady predmetu Zmluvy zodpovedá. V sporných prípadoch nesie náklady až do rozhodnutia o reklamácii Poskytovateľ.</w:t>
      </w:r>
    </w:p>
    <w:p w14:paraId="4F1AC8EF" w14:textId="77777777" w:rsidR="00896A9E" w:rsidRPr="00896A9E" w:rsidRDefault="00896A9E" w:rsidP="00896A9E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/>
          <w:color w:val="000000"/>
        </w:rPr>
      </w:pPr>
    </w:p>
    <w:p w14:paraId="519B5BA7" w14:textId="77CCCF8B" w:rsidR="00896A9E" w:rsidRPr="00896A9E" w:rsidRDefault="00896A9E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color w:val="000000"/>
        </w:rPr>
      </w:pPr>
      <w:r w:rsidRPr="00896A9E">
        <w:rPr>
          <w:rFonts w:ascii="Garamond" w:hAnsi="Garamond"/>
        </w:rPr>
        <w:t xml:space="preserve">Objednávateľ je povinný písomne oznámiť vady predmetu Zmluvy bez zbytočného odkladu po tom, čo ich zistil. K oznámeniu prípadne doloží dôkazné prostriedky, ktoré umožnia overiť oprávnenosť Objednávateľovho nároku. Poskytovateľ je povinný do 3 </w:t>
      </w:r>
      <w:r>
        <w:rPr>
          <w:rFonts w:ascii="Garamond" w:hAnsi="Garamond"/>
        </w:rPr>
        <w:t xml:space="preserve">(troch) </w:t>
      </w:r>
      <w:r w:rsidRPr="00896A9E">
        <w:rPr>
          <w:rFonts w:ascii="Garamond" w:hAnsi="Garamond"/>
        </w:rPr>
        <w:t xml:space="preserve">dní po uplatnení oprávnenej reklamácie predložiť Objednávateľovi písomný návrh na odstránenie vady predmetu Zmluvy a v prípade, že Objednávateľ s týmto návrhom súhlasí je Poskytovateľ povinný vadu predmetu Zmluvy odstrániť najneskôr </w:t>
      </w:r>
      <w:r w:rsidRPr="00896A9E">
        <w:rPr>
          <w:rFonts w:ascii="Garamond" w:hAnsi="Garamond"/>
          <w:color w:val="000000"/>
        </w:rPr>
        <w:t xml:space="preserve">do 10 </w:t>
      </w:r>
      <w:r>
        <w:rPr>
          <w:rFonts w:ascii="Garamond" w:hAnsi="Garamond"/>
          <w:color w:val="000000"/>
        </w:rPr>
        <w:t xml:space="preserve">(desiatich) </w:t>
      </w:r>
      <w:r w:rsidRPr="00896A9E">
        <w:rPr>
          <w:rFonts w:ascii="Garamond" w:hAnsi="Garamond"/>
          <w:color w:val="000000"/>
        </w:rPr>
        <w:t>dní od uplatnenia reklamácie Objednávateľom.</w:t>
      </w:r>
    </w:p>
    <w:p w14:paraId="501805E9" w14:textId="77777777" w:rsidR="00896A9E" w:rsidRPr="00896A9E" w:rsidRDefault="00896A9E" w:rsidP="00896A9E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/>
        </w:rPr>
      </w:pPr>
    </w:p>
    <w:p w14:paraId="44A7993B" w14:textId="6F23F40B" w:rsidR="00896A9E" w:rsidRDefault="00896A9E" w:rsidP="00896A9E">
      <w:pPr>
        <w:pStyle w:val="Odsekzoznamu"/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  <w:r w:rsidRPr="00896A9E">
        <w:rPr>
          <w:rFonts w:ascii="Garamond" w:hAnsi="Garamond"/>
        </w:rPr>
        <w:t>Poskytovateľ nezodpovedá za vady predmetu Zmluvy, ktoré boli spôsobené použitím podkladov prevzatých od Objednávateľa a Poskytovateľ ani pri vynaložení všetkej starostlivosti nemohol zistiť ich nevhodnosť.</w:t>
      </w:r>
    </w:p>
    <w:p w14:paraId="51563CEF" w14:textId="77777777" w:rsidR="00896A9E" w:rsidRPr="00896A9E" w:rsidRDefault="00896A9E" w:rsidP="00896A9E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/>
        </w:rPr>
      </w:pPr>
    </w:p>
    <w:p w14:paraId="6D3D1911" w14:textId="77777777" w:rsidR="009E7515" w:rsidRPr="00B42807" w:rsidRDefault="009E7515" w:rsidP="009E7515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 w:rsidRPr="00B42807">
        <w:rPr>
          <w:rFonts w:ascii="Garamond" w:hAnsi="Garamond"/>
          <w:b/>
          <w:bCs/>
        </w:rPr>
        <w:t>SANKCIE</w:t>
      </w:r>
    </w:p>
    <w:p w14:paraId="5BF7892D" w14:textId="77777777" w:rsidR="009E7515" w:rsidRPr="00B42807" w:rsidRDefault="009E7515" w:rsidP="009E7515">
      <w:pPr>
        <w:spacing w:after="0" w:line="240" w:lineRule="auto"/>
        <w:jc w:val="both"/>
        <w:rPr>
          <w:rFonts w:ascii="Garamond" w:hAnsi="Garamond"/>
        </w:rPr>
      </w:pPr>
    </w:p>
    <w:p w14:paraId="425661AF" w14:textId="4860031C" w:rsidR="009E7515" w:rsidRPr="00B42807" w:rsidRDefault="009E7515" w:rsidP="00562254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porušenia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riadne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včas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3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3.1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oprávnený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požadovať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pokuty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vo</w:t>
      </w:r>
      <w:r w:rsidR="00B62536" w:rsidRPr="00B42807">
        <w:rPr>
          <w:rFonts w:ascii="Garamond" w:hAnsi="Garamond"/>
        </w:rPr>
        <w:t xml:space="preserve"> </w:t>
      </w:r>
      <w:r w:rsidR="00562254" w:rsidRPr="00B42807">
        <w:rPr>
          <w:rFonts w:ascii="Garamond" w:hAnsi="Garamond"/>
        </w:rPr>
        <w:t>50</w:t>
      </w:r>
      <w:r w:rsidR="00B62536" w:rsidRPr="00B42807">
        <w:rPr>
          <w:rFonts w:ascii="Garamond" w:hAnsi="Garamond"/>
        </w:rPr>
        <w:t xml:space="preserve"> </w:t>
      </w:r>
      <w:r w:rsidR="00562254" w:rsidRPr="00B42807">
        <w:rPr>
          <w:rFonts w:ascii="Garamond" w:hAnsi="Garamond"/>
        </w:rPr>
        <w:t xml:space="preserve">(päťdesiat) EUR </w:t>
      </w: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každý</w:t>
      </w:r>
      <w:r w:rsidR="00B62536" w:rsidRPr="00B42807">
        <w:rPr>
          <w:rFonts w:ascii="Garamond" w:hAnsi="Garamond"/>
        </w:rPr>
        <w:t xml:space="preserve"> </w:t>
      </w:r>
      <w:r w:rsidR="00562254" w:rsidRPr="00B42807">
        <w:rPr>
          <w:rFonts w:ascii="Garamond" w:hAnsi="Garamond"/>
        </w:rPr>
        <w:t>n</w:t>
      </w:r>
      <w:r w:rsidRPr="00B42807">
        <w:rPr>
          <w:rFonts w:ascii="Garamond" w:hAnsi="Garamond"/>
        </w:rPr>
        <w:t>eposkytnutý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druh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každý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porušenia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tejto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povinnosti.</w:t>
      </w:r>
    </w:p>
    <w:p w14:paraId="06EE445B" w14:textId="77777777" w:rsidR="009E7515" w:rsidRPr="00B42807" w:rsidRDefault="009E7515" w:rsidP="009E7515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7DC0F8FF" w14:textId="527F832B" w:rsidR="009E7515" w:rsidRPr="00B42807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B42807">
        <w:rPr>
          <w:rFonts w:ascii="Garamond" w:eastAsia="Calibri" w:hAnsi="Garamond"/>
        </w:rPr>
        <w:t>V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prípade,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ak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dostane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zaplatením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Ceny,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Poskytovateľ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je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oprávnený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br/>
        <w:t>od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požadovať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zaplatenie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úroku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výške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0,022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%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nezaplatenej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Ceny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každý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deň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omeškania.</w:t>
      </w:r>
    </w:p>
    <w:p w14:paraId="6F1D59B3" w14:textId="77777777" w:rsidR="009E7515" w:rsidRPr="00B42807" w:rsidRDefault="009E7515" w:rsidP="009E7515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54072D06" w14:textId="4F38F510" w:rsidR="009E7515" w:rsidRPr="00B42807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dostane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omeškania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splnením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svojej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odstrániť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vady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poskytnutej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B92322" w:rsidRPr="00B42807">
        <w:rPr>
          <w:rFonts w:ascii="Garamond" w:hAnsi="Garamond"/>
        </w:rPr>
        <w:t>5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bodu</w:t>
      </w:r>
      <w:r w:rsidR="00B62536" w:rsidRPr="00B42807">
        <w:rPr>
          <w:rFonts w:ascii="Garamond" w:hAnsi="Garamond"/>
        </w:rPr>
        <w:t xml:space="preserve"> </w:t>
      </w:r>
      <w:r w:rsidR="00B92322" w:rsidRPr="00B42807">
        <w:rPr>
          <w:rFonts w:ascii="Garamond" w:hAnsi="Garamond"/>
        </w:rPr>
        <w:t>5</w:t>
      </w:r>
      <w:r w:rsidRPr="00B42807">
        <w:rPr>
          <w:rFonts w:ascii="Garamond" w:hAnsi="Garamond"/>
        </w:rPr>
        <w:t>.</w:t>
      </w:r>
      <w:r w:rsidR="00950590">
        <w:rPr>
          <w:rFonts w:ascii="Garamond" w:hAnsi="Garamond"/>
        </w:rPr>
        <w:t>6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oprávnený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požadovať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pokuty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výške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EUR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(slovom: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päťdesiat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eur)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každý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začatý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omeškania.</w:t>
      </w:r>
      <w:r w:rsidR="00B62536" w:rsidRPr="00B42807">
        <w:rPr>
          <w:rFonts w:ascii="Garamond" w:hAnsi="Garamond"/>
        </w:rPr>
        <w:t xml:space="preserve">  </w:t>
      </w:r>
    </w:p>
    <w:p w14:paraId="3FBA939F" w14:textId="77777777" w:rsidR="009E7515" w:rsidRPr="00B42807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</w:rPr>
      </w:pPr>
    </w:p>
    <w:p w14:paraId="7F29964D" w14:textId="25D1125D" w:rsidR="00B92322" w:rsidRPr="00B42807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zaväzuje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zaplatiť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tohto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6.1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a/alebo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6.3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považujú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takéto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určenie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primerané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dostatočne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určité.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zaväzuje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uhradiť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najneskôr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10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(desiatich)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Pracovných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výzvy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Objednávateľa.</w:t>
      </w:r>
      <w:r w:rsidR="00B62536" w:rsidRPr="00B42807">
        <w:rPr>
          <w:rFonts w:ascii="Garamond" w:hAnsi="Garamond" w:cs="Arial"/>
        </w:rPr>
        <w:t xml:space="preserve">  </w:t>
      </w:r>
    </w:p>
    <w:p w14:paraId="7977F55D" w14:textId="77777777" w:rsidR="00B92322" w:rsidRPr="00B42807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2"/>
          <w:szCs w:val="22"/>
        </w:rPr>
      </w:pPr>
    </w:p>
    <w:p w14:paraId="0A0CF87C" w14:textId="66E42B14" w:rsidR="00B92322" w:rsidRPr="00B42807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 w:cs="Arial"/>
        </w:rPr>
        <w:t>Zmluvná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zodpovedá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škodu,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ktorú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spôsobí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druhej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svojej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nahradiť,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okrem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prípadov,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kedy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preukáže,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bolo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spôsobené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okolnosťami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vylučujúcimi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zodpovednosť.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uplatnení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úhrade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škôd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nákladov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riadiť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ustanoveniami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§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373</w:t>
      </w:r>
      <w:r w:rsidR="00B62536" w:rsidRPr="00B42807">
        <w:rPr>
          <w:rFonts w:ascii="Garamond" w:eastAsiaTheme="minorHAnsi" w:hAnsi="Garamond" w:cs="Arial"/>
          <w:lang w:eastAsia="en-US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proofErr w:type="spellStart"/>
      <w:r w:rsidRPr="00B42807">
        <w:rPr>
          <w:rFonts w:ascii="Garamond" w:hAnsi="Garamond" w:cs="Arial"/>
        </w:rPr>
        <w:t>nasl</w:t>
      </w:r>
      <w:proofErr w:type="spellEnd"/>
      <w:r w:rsidRPr="00B42807">
        <w:rPr>
          <w:rFonts w:ascii="Garamond" w:hAnsi="Garamond" w:cs="Arial"/>
        </w:rPr>
        <w:t>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Obchodného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zákonníka.</w:t>
      </w:r>
    </w:p>
    <w:p w14:paraId="1FF5FEF6" w14:textId="77777777" w:rsidR="009106D4" w:rsidRPr="00B42807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</w:rPr>
      </w:pPr>
    </w:p>
    <w:p w14:paraId="192FC975" w14:textId="53D37089" w:rsidR="00B92322" w:rsidRPr="00B42807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náhradu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môže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odpočítať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čiastky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splatnej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prospech</w:t>
      </w:r>
      <w:r w:rsidR="00B62536" w:rsidRPr="00B42807">
        <w:rPr>
          <w:rFonts w:ascii="Garamond" w:hAnsi="Garamond"/>
        </w:rPr>
        <w:t xml:space="preserve"> </w:t>
      </w:r>
      <w:r w:rsidR="009106D4" w:rsidRPr="00B42807">
        <w:rPr>
          <w:rFonts w:ascii="Garamond" w:hAnsi="Garamond"/>
        </w:rPr>
        <w:t>Poskytovateľa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</w:p>
    <w:p w14:paraId="1D8E0AB2" w14:textId="77777777" w:rsidR="009E7515" w:rsidRPr="00B42807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D62D52" w14:textId="4323CBB8" w:rsidR="00D139CF" w:rsidRPr="00B42807" w:rsidRDefault="00D139CF" w:rsidP="0060415D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B42807">
        <w:rPr>
          <w:rFonts w:ascii="Garamond" w:hAnsi="Garamond"/>
          <w:b/>
          <w:bCs/>
        </w:rPr>
        <w:t>VYHLÁSENIA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A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ZÁRUKY</w:t>
      </w:r>
    </w:p>
    <w:p w14:paraId="7F9570A3" w14:textId="77777777" w:rsidR="00D139CF" w:rsidRPr="00B42807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</w:rPr>
      </w:pPr>
    </w:p>
    <w:p w14:paraId="230F12DB" w14:textId="0B279A9B" w:rsidR="00D139CF" w:rsidRPr="00B42807" w:rsidRDefault="001E0BDA" w:rsidP="0060415D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vyhlasuje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ubezpečuje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Objednávateľa,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ku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dňu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podpisu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Poskytovateľom</w:t>
      </w:r>
      <w:r w:rsidR="00D139CF" w:rsidRPr="00B42807">
        <w:rPr>
          <w:rFonts w:ascii="Garamond" w:hAnsi="Garamond"/>
          <w:noProof/>
        </w:rPr>
        <w:t>:</w:t>
      </w:r>
      <w:r w:rsidR="00B62536" w:rsidRPr="00B42807">
        <w:rPr>
          <w:rFonts w:ascii="Garamond" w:hAnsi="Garamond"/>
          <w:noProof/>
        </w:rPr>
        <w:t xml:space="preserve"> </w:t>
      </w:r>
    </w:p>
    <w:p w14:paraId="145315EE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ab/>
      </w:r>
    </w:p>
    <w:p w14:paraId="527D120B" w14:textId="1BD29DDF" w:rsidR="00D139CF" w:rsidRPr="00B42807" w:rsidRDefault="00D139CF" w:rsidP="0060415D">
      <w:pPr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osoba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konajúca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rozsahu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dojednať,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uzavrieť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upravené;</w:t>
      </w:r>
    </w:p>
    <w:p w14:paraId="232A0DE2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</w:rPr>
      </w:pPr>
    </w:p>
    <w:p w14:paraId="1F63616F" w14:textId="79FF448E" w:rsidR="00D139CF" w:rsidRPr="00B42807" w:rsidRDefault="00D139CF" w:rsidP="0060415D">
      <w:pPr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spoločnosťou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založenou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existujúcou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poriadku</w:t>
      </w:r>
      <w:r w:rsidR="00B62536" w:rsidRPr="00B42807">
        <w:rPr>
          <w:rFonts w:ascii="Garamond" w:hAnsi="Garamond"/>
          <w:noProof/>
        </w:rPr>
        <w:t xml:space="preserve"> </w:t>
      </w:r>
      <w:r w:rsidR="00A44C67" w:rsidRPr="00B42807">
        <w:rPr>
          <w:rFonts w:ascii="Garamond" w:hAnsi="Garamond"/>
          <w:noProof/>
        </w:rPr>
        <w:t>[</w:t>
      </w:r>
      <w:r w:rsidR="00A44C67" w:rsidRPr="00B42807">
        <w:rPr>
          <w:rFonts w:ascii="Garamond" w:hAnsi="Garamond"/>
          <w:noProof/>
          <w:highlight w:val="yellow"/>
        </w:rPr>
        <w:t>doplniť</w:t>
      </w:r>
      <w:r w:rsidR="00A44C67" w:rsidRPr="00B42807">
        <w:rPr>
          <w:rFonts w:ascii="Garamond" w:hAnsi="Garamond"/>
          <w:noProof/>
        </w:rPr>
        <w:t>]</w:t>
      </w:r>
      <w:r w:rsidRPr="00B42807">
        <w:rPr>
          <w:rFonts w:ascii="Garamond" w:hAnsi="Garamond"/>
          <w:lang w:eastAsia="cs-CZ"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žiaden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dôvod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neplatnosti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potrebné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právomoci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poskytnutie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Služby</w:t>
      </w:r>
      <w:r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porušenie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</w:t>
      </w:r>
      <w:r w:rsidR="00A44C67" w:rsidRPr="00B42807">
        <w:rPr>
          <w:rFonts w:ascii="Garamond" w:hAnsi="Garamond"/>
          <w:noProof/>
        </w:rPr>
        <w:t>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zrušeniu;</w:t>
      </w:r>
      <w:r w:rsidR="00B62536" w:rsidRPr="00B42807">
        <w:rPr>
          <w:rFonts w:ascii="Garamond" w:hAnsi="Garamond"/>
          <w:noProof/>
        </w:rPr>
        <w:t xml:space="preserve"> </w:t>
      </w:r>
    </w:p>
    <w:p w14:paraId="429D99FE" w14:textId="77777777" w:rsidR="001E0BDA" w:rsidRPr="00B42807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332987BB" w14:textId="4B8DB013" w:rsidR="00D139CF" w:rsidRPr="00B42807" w:rsidRDefault="00D139CF" w:rsidP="0060415D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zapísaný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Registri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partnerov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verejného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sektora,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pokiaľ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naňho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takáto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povinnosť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vzťahuje</w:t>
      </w:r>
      <w:r w:rsidRPr="00B42807">
        <w:rPr>
          <w:rFonts w:ascii="Garamond" w:hAnsi="Garamond"/>
          <w:noProof/>
        </w:rPr>
        <w:t>;</w:t>
      </w:r>
      <w:r w:rsidR="00B62536" w:rsidRPr="00B42807">
        <w:rPr>
          <w:rFonts w:ascii="Garamond" w:hAnsi="Garamond"/>
          <w:noProof/>
        </w:rPr>
        <w:t xml:space="preserve"> </w:t>
      </w:r>
    </w:p>
    <w:p w14:paraId="5B48DE55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59DB0C05" w14:textId="50F605E7" w:rsidR="00B17EF7" w:rsidRPr="00B42807" w:rsidRDefault="00D139CF" w:rsidP="00562254">
      <w:pPr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uzatvorenie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ukracujúcim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poškodzujúcim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zvýhodňujúcim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znevýhodňujúcim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úkonom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vzťahu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akémukoľvek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svojmu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veriteľovi,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pričom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tejto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súvislosti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najmä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odporovateľným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právnym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úkonom;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</w:p>
    <w:p w14:paraId="668D2A16" w14:textId="77777777" w:rsidR="00562254" w:rsidRPr="00B42807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3BBA7FCF" w14:textId="57AE6EBC" w:rsidR="00D139CF" w:rsidRPr="00B42807" w:rsidRDefault="00D139CF" w:rsidP="0060415D">
      <w:pPr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nevedie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vyšetrovanie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zisťovanie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strany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štátnych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správnych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orgánov,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nevedie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resp.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majetku,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súdny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spor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vrátane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exekučného,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daňového,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konkurzného,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rozhodcovského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akéhokoľvek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obdobného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začatiu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takýchto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proti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nemu.</w:t>
      </w:r>
    </w:p>
    <w:p w14:paraId="7CC5FD17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528B53D7" w14:textId="49964F28" w:rsidR="00D139CF" w:rsidRPr="00B42807" w:rsidRDefault="00D139CF" w:rsidP="0060415D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ab/>
      </w:r>
      <w:r w:rsidR="001E0BDA"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berie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vedomie,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mal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podpisovania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vedomosť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vyhlásení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článku</w:t>
      </w:r>
      <w:r w:rsidR="003D2AAD"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bode</w:t>
      </w:r>
      <w:r w:rsidR="00B62536" w:rsidRPr="00B42807">
        <w:rPr>
          <w:rFonts w:ascii="Garamond" w:hAnsi="Garamond"/>
          <w:noProof/>
        </w:rPr>
        <w:t xml:space="preserve"> </w:t>
      </w:r>
      <w:r w:rsidR="009106D4" w:rsidRPr="00B42807">
        <w:rPr>
          <w:rFonts w:ascii="Garamond" w:hAnsi="Garamond"/>
          <w:noProof/>
        </w:rPr>
        <w:t>7</w:t>
      </w:r>
      <w:r w:rsidRPr="00B42807">
        <w:rPr>
          <w:rFonts w:ascii="Garamond" w:hAnsi="Garamond"/>
          <w:noProof/>
        </w:rPr>
        <w:t>.1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nepravdivé,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neuzatvoril,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nakoľko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považuje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vymienil.</w:t>
      </w:r>
      <w:r w:rsidR="00B62536" w:rsidRPr="00B42807">
        <w:rPr>
          <w:rFonts w:ascii="Garamond" w:hAnsi="Garamond"/>
          <w:noProof/>
        </w:rPr>
        <w:t xml:space="preserve">  </w:t>
      </w:r>
    </w:p>
    <w:p w14:paraId="461C3BF1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434686A" w14:textId="30FA15B4" w:rsidR="00D139CF" w:rsidRPr="00B42807" w:rsidRDefault="00D139CF" w:rsidP="0060415D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lastRenderedPageBreak/>
        <w:t>Pokiaľ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preukáže,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vyhlásení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článku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bode</w:t>
      </w:r>
      <w:r w:rsidR="00B62536" w:rsidRPr="00B42807">
        <w:rPr>
          <w:rFonts w:ascii="Garamond" w:hAnsi="Garamond"/>
          <w:noProof/>
        </w:rPr>
        <w:t xml:space="preserve"> </w:t>
      </w:r>
      <w:r w:rsidR="009106D4" w:rsidRPr="00B42807">
        <w:rPr>
          <w:rFonts w:ascii="Garamond" w:hAnsi="Garamond"/>
          <w:noProof/>
        </w:rPr>
        <w:t>7</w:t>
      </w:r>
      <w:r w:rsidRPr="00B42807">
        <w:rPr>
          <w:rFonts w:ascii="Garamond" w:hAnsi="Garamond"/>
          <w:noProof/>
        </w:rPr>
        <w:t>.1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nebolo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uzatvorenia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pravdivým,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nasledujúcom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uzatvorení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prestalo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pravdivým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dôsledku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zaväzuje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nahradiť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škodu,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vznikne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Objednávateľovi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dôsledku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skutočností,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obsahom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tohto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vyhlásenia.</w:t>
      </w:r>
    </w:p>
    <w:p w14:paraId="29967883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0C99F071" w14:textId="2DA4AA94" w:rsidR="00D139CF" w:rsidRPr="00B42807" w:rsidRDefault="00D139CF" w:rsidP="0060415D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vyhlasuje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ubezpečuje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dňu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podpisu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Objednávateľom:</w:t>
      </w:r>
    </w:p>
    <w:p w14:paraId="08A9D108" w14:textId="77777777" w:rsidR="00D139CF" w:rsidRPr="00B42807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75C4D94C" w14:textId="6C5B7A98" w:rsidR="00D139CF" w:rsidRPr="00B42807" w:rsidRDefault="00D139CF" w:rsidP="0060415D">
      <w:pPr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plniť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záväzky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vyplývajúce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Zmluvy;</w:t>
      </w:r>
      <w:r w:rsidR="00B62536" w:rsidRPr="00B42807">
        <w:rPr>
          <w:rFonts w:ascii="Garamond" w:hAnsi="Garamond"/>
          <w:noProof/>
        </w:rPr>
        <w:t xml:space="preserve"> </w:t>
      </w:r>
    </w:p>
    <w:p w14:paraId="1BD13E0F" w14:textId="77777777" w:rsidR="00D139CF" w:rsidRPr="00B42807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45468C42" w14:textId="51C43F2B" w:rsidR="00D139CF" w:rsidRPr="00B42807" w:rsidRDefault="00D139CF" w:rsidP="0060415D">
      <w:pPr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osoby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konajúce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rozsahu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dojednať,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uzavrieť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upravené;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</w:p>
    <w:p w14:paraId="3E7F8C67" w14:textId="77777777" w:rsidR="00D139CF" w:rsidRPr="00B42807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3E3A2FBF" w14:textId="051F57E9" w:rsidR="00D139CF" w:rsidRPr="00B42807" w:rsidRDefault="00D139CF" w:rsidP="0060415D">
      <w:pPr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spoločnosťou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založenou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existujúcou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poriadku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Slovenskej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republiky,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žiaden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dôvod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neplatnosti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potrebné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právomoci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objednanie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Služby</w:t>
      </w:r>
      <w:r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porušenie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zrušeniu.</w:t>
      </w:r>
    </w:p>
    <w:p w14:paraId="66B57E55" w14:textId="5BBC6662" w:rsidR="009E7515" w:rsidRPr="00B42807" w:rsidRDefault="009E7515" w:rsidP="009E7515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</w:rPr>
      </w:pPr>
    </w:p>
    <w:p w14:paraId="43F08D3D" w14:textId="360551CC" w:rsidR="009E7515" w:rsidRPr="00B42807" w:rsidRDefault="009E7515" w:rsidP="009E7515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Pokiaľ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inak,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akákoľvek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komunikácia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úkony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súvislosti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plnením,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byť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urobené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forme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záhlaví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kontaktné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navzájom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oznámia.</w:t>
      </w:r>
    </w:p>
    <w:p w14:paraId="0F7F9C14" w14:textId="019444FD" w:rsidR="006B04EC" w:rsidRPr="00B42807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</w:rPr>
      </w:pPr>
    </w:p>
    <w:p w14:paraId="4DBA2E7B" w14:textId="77777777" w:rsidR="00D4515F" w:rsidRPr="00B42807" w:rsidRDefault="00D4515F" w:rsidP="0060415D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</w:rPr>
      </w:pPr>
      <w:r w:rsidRPr="00B42807">
        <w:rPr>
          <w:rFonts w:ascii="Garamond" w:hAnsi="Garamond"/>
          <w:b/>
          <w:bCs/>
        </w:rPr>
        <w:t>K</w:t>
      </w:r>
      <w:r w:rsidR="001E0BDA" w:rsidRPr="00B42807">
        <w:rPr>
          <w:rFonts w:ascii="Garamond" w:hAnsi="Garamond"/>
          <w:b/>
          <w:bCs/>
        </w:rPr>
        <w:t>OMUNIKÁCIA</w:t>
      </w:r>
    </w:p>
    <w:p w14:paraId="7A960B68" w14:textId="77777777" w:rsidR="00D4515F" w:rsidRPr="00B42807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</w:rPr>
      </w:pPr>
    </w:p>
    <w:p w14:paraId="6940961B" w14:textId="3E163445" w:rsidR="00D4515F" w:rsidRPr="00B42807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Pokiaľ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inak,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akákoľvek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komunikácia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úkony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súvislosti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plnením,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byť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urobené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forme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záhlaví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kontaktné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navzájom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oznámia.</w:t>
      </w:r>
    </w:p>
    <w:p w14:paraId="718B7A7B" w14:textId="77777777" w:rsidR="0060415D" w:rsidRPr="00B42807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1B186D6" w14:textId="2F889D1F" w:rsidR="00D4515F" w:rsidRPr="00365238" w:rsidRDefault="00D4515F" w:rsidP="00365238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365238">
        <w:rPr>
          <w:rFonts w:ascii="Garamond" w:hAnsi="Garamond"/>
        </w:rPr>
        <w:t>Zmluvné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strany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dohodli,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že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akékoľvek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oznámenie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alebo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iná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formálna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korešpondencia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budú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pre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účely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Zmluvy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považovať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za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doručené:</w:t>
      </w:r>
    </w:p>
    <w:p w14:paraId="028E8B80" w14:textId="77777777" w:rsidR="00D4515F" w:rsidRPr="00B42807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18A531D" w14:textId="348B2C1C" w:rsidR="00D4515F" w:rsidRPr="00B42807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kuriér</w:t>
      </w:r>
      <w:r w:rsidR="00950590">
        <w:rPr>
          <w:rFonts w:ascii="Garamond" w:hAnsi="Garamond"/>
        </w:rPr>
        <w:t>sk</w:t>
      </w:r>
      <w:r w:rsidRPr="00B42807">
        <w:rPr>
          <w:rFonts w:ascii="Garamond" w:hAnsi="Garamond"/>
        </w:rPr>
        <w:t>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službou;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22A3606C" w14:textId="77777777" w:rsidR="00D4515F" w:rsidRPr="00B42807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70B6D464" w14:textId="64254BFD" w:rsidR="00D4515F" w:rsidRPr="00B42807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(piaty)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nasledujúci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pošte,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poslaná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doporučenou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poštou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toho,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nastane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skôr;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0E9066DE" w14:textId="77777777" w:rsidR="0060415D" w:rsidRPr="00B42807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3FC76A1E" w14:textId="7D162E42" w:rsidR="00D4515F" w:rsidRPr="00B42807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potvrdeného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tento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15.00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hod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ostatných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nasledujúci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avšak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výnimkou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adresátovi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príslušný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čase,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kedy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tento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adresát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nastavenú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automatickú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odpoveď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týkajúcu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neprítomnosti.</w:t>
      </w:r>
    </w:p>
    <w:p w14:paraId="603EE8BF" w14:textId="77777777" w:rsidR="00D4515F" w:rsidRPr="00B42807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873DE25" w14:textId="3EBF5DD4" w:rsidR="00D4515F" w:rsidRPr="00B42807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Zmeny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identifikačných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údajov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(piatich)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realizácie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týchto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zmien.</w:t>
      </w:r>
    </w:p>
    <w:p w14:paraId="401E2DD3" w14:textId="77777777" w:rsidR="003A75B4" w:rsidRPr="00B42807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60D0BF35" w14:textId="1769F9F2" w:rsidR="00013130" w:rsidRPr="00B42807" w:rsidRDefault="00013130" w:rsidP="0060415D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</w:rPr>
      </w:pPr>
      <w:r w:rsidRPr="00B42807">
        <w:rPr>
          <w:rFonts w:ascii="Garamond" w:hAnsi="Garamond"/>
          <w:b/>
        </w:rPr>
        <w:t>TRVANIE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A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  <w:bCs/>
        </w:rPr>
        <w:t>ZÁNIK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ZMLUVY</w:t>
      </w:r>
    </w:p>
    <w:p w14:paraId="43444000" w14:textId="77777777" w:rsidR="00013130" w:rsidRPr="00B42807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090D95D9" w14:textId="2F971D10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B42807">
        <w:rPr>
          <w:rFonts w:ascii="Garamond" w:hAnsi="Garamond" w:cs="Arial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uzatvára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dobu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určitú,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to:</w:t>
      </w:r>
    </w:p>
    <w:p w14:paraId="693A4B72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7C6D354B" w14:textId="7140D9D8" w:rsidR="00800837" w:rsidRPr="00B42807" w:rsidRDefault="00800837" w:rsidP="0060415D">
      <w:pPr>
        <w:pStyle w:val="Odsekzoznamu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  <w:b/>
        </w:rPr>
        <w:t>na</w:t>
      </w:r>
      <w:r w:rsidR="00B62536" w:rsidRPr="00B42807">
        <w:rPr>
          <w:rFonts w:ascii="Garamond" w:hAnsi="Garamond"/>
          <w:b/>
        </w:rPr>
        <w:t xml:space="preserve"> </w:t>
      </w:r>
      <w:r w:rsidR="009106D4" w:rsidRPr="00B42807">
        <w:rPr>
          <w:rFonts w:ascii="Garamond" w:hAnsi="Garamond"/>
          <w:b/>
        </w:rPr>
        <w:t>36</w:t>
      </w:r>
      <w:r w:rsidR="00B62536" w:rsidRPr="00B42807">
        <w:rPr>
          <w:rFonts w:ascii="Garamond" w:hAnsi="Garamond"/>
          <w:b/>
        </w:rPr>
        <w:t xml:space="preserve"> </w:t>
      </w:r>
      <w:r w:rsidR="009106D4" w:rsidRPr="00B42807">
        <w:rPr>
          <w:rFonts w:ascii="Garamond" w:hAnsi="Garamond"/>
          <w:b/>
        </w:rPr>
        <w:t>(tridsaťšesť</w:t>
      </w:r>
      <w:r w:rsidRPr="00B42807">
        <w:rPr>
          <w:rFonts w:ascii="Garamond" w:hAnsi="Garamond"/>
          <w:b/>
        </w:rPr>
        <w:t>)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mesiacov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dňa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04A27922" w14:textId="77777777" w:rsidR="00800837" w:rsidRPr="00B42807" w:rsidRDefault="00800837" w:rsidP="0060415D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</w:rPr>
      </w:pPr>
    </w:p>
    <w:p w14:paraId="680DBCA1" w14:textId="5148978E" w:rsidR="00800837" w:rsidRPr="00B42807" w:rsidRDefault="00800837" w:rsidP="0060415D">
      <w:pPr>
        <w:pStyle w:val="Odsekzoznamu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vyčerpania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obchodovateľného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finančného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objemu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2.</w:t>
      </w:r>
      <w:r w:rsidR="009106D4" w:rsidRPr="00B42807">
        <w:rPr>
          <w:rFonts w:ascii="Garamond" w:hAnsi="Garamond"/>
        </w:rPr>
        <w:t>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Zmluvy;</w:t>
      </w:r>
    </w:p>
    <w:p w14:paraId="720A5DED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139C3E73" w14:textId="04617E30" w:rsidR="00950590" w:rsidRPr="00E36CC3" w:rsidRDefault="00950590" w:rsidP="00950590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  <w:r w:rsidRPr="00E36CC3">
        <w:rPr>
          <w:rFonts w:ascii="Garamond" w:hAnsi="Garamond"/>
        </w:rPr>
        <w:t xml:space="preserve">podľa toho, ktorá skutočnosť nastane skôr. </w:t>
      </w:r>
      <w:r w:rsidRPr="00E36CC3">
        <w:rPr>
          <w:rFonts w:ascii="Garamond" w:hAnsi="Garamond" w:cs="Arial"/>
        </w:rPr>
        <w:t xml:space="preserve">V prípade, že nedôjde k vyčerpaniu obchodovateľného objemu podľa článku 2 bod 2.3 Zmluvy počas </w:t>
      </w:r>
      <w:r>
        <w:rPr>
          <w:rFonts w:ascii="Garamond" w:hAnsi="Garamond" w:cs="Arial"/>
        </w:rPr>
        <w:t>36 (tridsaťšesť</w:t>
      </w:r>
      <w:r w:rsidRPr="00E36CC3">
        <w:rPr>
          <w:rFonts w:ascii="Garamond" w:hAnsi="Garamond" w:cs="Arial"/>
        </w:rPr>
        <w:t>) mesiacov odo dňa účinnosti Zmluvy, môže byť Zmluva na návrh Objednávateľa predĺžená do vyčerpania obchodovateľného objemu. Zmluva bude predĺžená podľa predchádzajúcej vety uzatvorením písomného dodatku k Zmluve.</w:t>
      </w:r>
    </w:p>
    <w:p w14:paraId="43221476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0D77CAFC" w14:textId="2E92706B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lastRenderedPageBreak/>
        <w:t>Zmluva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byť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ukončená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skôr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bode</w:t>
      </w:r>
      <w:r w:rsidR="00B62536" w:rsidRPr="00B42807">
        <w:rPr>
          <w:rFonts w:ascii="Garamond" w:hAnsi="Garamond" w:cs="Arial"/>
        </w:rPr>
        <w:t xml:space="preserve"> </w:t>
      </w:r>
      <w:r w:rsidR="009106D4" w:rsidRPr="00B42807">
        <w:rPr>
          <w:rFonts w:ascii="Garamond" w:hAnsi="Garamond" w:cs="Arial"/>
        </w:rPr>
        <w:t>9</w:t>
      </w:r>
      <w:r w:rsidRPr="00B42807">
        <w:rPr>
          <w:rFonts w:ascii="Garamond" w:hAnsi="Garamond" w:cs="Arial"/>
        </w:rPr>
        <w:t>.1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tohto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jednostranným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odstúpením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jednostranným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vypovedaním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strán.</w:t>
      </w:r>
    </w:p>
    <w:p w14:paraId="47B2F066" w14:textId="77777777" w:rsidR="00800837" w:rsidRPr="00B42807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</w:rPr>
      </w:pPr>
    </w:p>
    <w:p w14:paraId="36BD6481" w14:textId="1340EC60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Odstúpiť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podstatnom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záväzku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ostatných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prípadoch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zákone.</w:t>
      </w:r>
    </w:p>
    <w:p w14:paraId="1AC56E79" w14:textId="77777777" w:rsidR="00800837" w:rsidRPr="00B42807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232BE7FC" w14:textId="102288FD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podstatné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považuje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ak:</w:t>
      </w:r>
    </w:p>
    <w:p w14:paraId="666F61B9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5A04D25E" w14:textId="3048438B" w:rsidR="00800837" w:rsidRDefault="00800837" w:rsidP="0060415D">
      <w:pPr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neposkytne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riadne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včas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3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3</w:t>
      </w:r>
      <w:r w:rsidRPr="00B42807">
        <w:rPr>
          <w:rFonts w:ascii="Garamond" w:hAnsi="Garamond"/>
        </w:rPr>
        <w:t>.1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950590">
        <w:rPr>
          <w:rFonts w:ascii="Garamond" w:hAnsi="Garamond"/>
        </w:rPr>
        <w:t>;</w:t>
      </w:r>
    </w:p>
    <w:p w14:paraId="5F53F78C" w14:textId="77777777" w:rsidR="00BC4441" w:rsidRPr="00B42807" w:rsidRDefault="00BC4441" w:rsidP="00BC444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0AF94E8" w14:textId="1B7DA5D0" w:rsidR="00800837" w:rsidRPr="00B42807" w:rsidRDefault="00800837" w:rsidP="0060415D">
      <w:pPr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poskytnuté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nebudú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zodpovedať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vlastnostiam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dohodnutým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nezjedná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výzve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dodatočnú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primeranú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opatrenia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náprave;</w:t>
      </w:r>
    </w:p>
    <w:p w14:paraId="0FD6A03E" w14:textId="77777777" w:rsidR="00763892" w:rsidRPr="00B42807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08C91D4D" w14:textId="0FDF00FF" w:rsidR="00763892" w:rsidRPr="00B42807" w:rsidRDefault="00763892" w:rsidP="0060415D">
      <w:pPr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opakovane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nevybaví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reklamácie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dohodnutej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4B3A95" w:rsidRPr="00B42807">
        <w:rPr>
          <w:rFonts w:ascii="Garamond" w:hAnsi="Garamond"/>
        </w:rPr>
        <w:t>5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="004B3A95" w:rsidRPr="00B42807">
        <w:rPr>
          <w:rFonts w:ascii="Garamond" w:hAnsi="Garamond"/>
        </w:rPr>
        <w:t>5.</w:t>
      </w:r>
      <w:r w:rsidR="00950590">
        <w:rPr>
          <w:rFonts w:ascii="Garamond" w:hAnsi="Garamond"/>
        </w:rPr>
        <w:t>6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nezjedná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výzve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dodatočnú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primeranú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opatrenia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</w:p>
    <w:p w14:paraId="6789418D" w14:textId="77777777" w:rsidR="009106D4" w:rsidRPr="00B42807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D145E35" w14:textId="5F092423" w:rsidR="00800837" w:rsidRPr="00B42807" w:rsidRDefault="00800837" w:rsidP="0060415D">
      <w:pPr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sa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niektoré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z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vyhlásení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Poskytovateľa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podľa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článku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4B3A95" w:rsidRPr="00B42807">
        <w:rPr>
          <w:rFonts w:ascii="Garamond" w:hAnsi="Garamond"/>
          <w:color w:val="000000" w:themeColor="text1"/>
        </w:rPr>
        <w:t>7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bodu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4B3A95" w:rsidRPr="00B42807">
        <w:rPr>
          <w:rFonts w:ascii="Garamond" w:hAnsi="Garamond"/>
          <w:color w:val="000000" w:themeColor="text1"/>
        </w:rPr>
        <w:t>7</w:t>
      </w:r>
      <w:r w:rsidRPr="00B42807">
        <w:rPr>
          <w:rFonts w:ascii="Garamond" w:hAnsi="Garamond"/>
          <w:color w:val="000000" w:themeColor="text1"/>
        </w:rPr>
        <w:t>.1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Zmluvy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ukáže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ako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nepravdivé</w:t>
      </w:r>
      <w:r w:rsidR="00763892" w:rsidRPr="00B42807">
        <w:rPr>
          <w:rFonts w:ascii="Garamond" w:hAnsi="Garamond"/>
          <w:color w:val="000000" w:themeColor="text1"/>
        </w:rPr>
        <w:t>.</w:t>
      </w:r>
    </w:p>
    <w:p w14:paraId="27DB1378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A86B34B" w14:textId="49E548CF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podstatné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porušenie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považuje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vyhlásení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4B3A95" w:rsidRPr="00B42807">
        <w:rPr>
          <w:rFonts w:ascii="Garamond" w:hAnsi="Garamond"/>
        </w:rPr>
        <w:t>7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bodu</w:t>
      </w:r>
      <w:r w:rsidR="00B62536" w:rsidRPr="00B42807">
        <w:rPr>
          <w:rFonts w:ascii="Garamond" w:hAnsi="Garamond"/>
        </w:rPr>
        <w:t xml:space="preserve"> </w:t>
      </w:r>
      <w:r w:rsidR="004B3A95" w:rsidRPr="00B42807">
        <w:rPr>
          <w:rFonts w:ascii="Garamond" w:hAnsi="Garamond"/>
        </w:rPr>
        <w:t>7</w:t>
      </w:r>
      <w:r w:rsidRPr="00B42807">
        <w:rPr>
          <w:rFonts w:ascii="Garamond" w:hAnsi="Garamond"/>
        </w:rPr>
        <w:t>.</w:t>
      </w:r>
      <w:r w:rsidR="00491508" w:rsidRPr="00B42807">
        <w:rPr>
          <w:rFonts w:ascii="Garamond" w:hAnsi="Garamond"/>
        </w:rPr>
        <w:t>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ukáže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nepravdivé.</w:t>
      </w:r>
    </w:p>
    <w:p w14:paraId="24152583" w14:textId="77777777" w:rsidR="00073680" w:rsidRPr="00B42807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6FEFC5D" w14:textId="61A9C656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Výzvy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tomto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musia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byť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adresy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doručovanie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písomností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záhlaví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950590">
        <w:rPr>
          <w:rFonts w:ascii="Garamond" w:hAnsi="Garamond" w:cs="Arial"/>
        </w:rPr>
        <w:t xml:space="preserve"> alebo oznámené podľa článku 8 bod 8.3 Zmluvy.</w:t>
      </w:r>
    </w:p>
    <w:p w14:paraId="5B75484D" w14:textId="77777777" w:rsidR="004B3A95" w:rsidRPr="00B42807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2DE2B4E" w14:textId="2D55CDA5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Odstúpenie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nadobudne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účinnosť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oznámenia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odstúpení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eastAsia="Times New Roman" w:hAnsi="Garamond" w:cs="Times New Roman"/>
          <w:lang w:eastAsia="en-US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druhej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strane.</w:t>
      </w:r>
    </w:p>
    <w:p w14:paraId="7D1A5462" w14:textId="77777777" w:rsidR="009516F5" w:rsidRPr="00B42807" w:rsidRDefault="009516F5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2688E346" w14:textId="1F718E00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/>
        </w:rPr>
        <w:t>Odstúpením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zaniká,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teda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zanikajú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práva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strán,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vyplývajú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Odstúpenie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nedotýka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pokuty,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náhradu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vzniknutej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eastAsia="Times New Roman" w:hAnsi="Garamond" w:cs="Times New Roman"/>
          <w:lang w:eastAsia="en-US"/>
        </w:rPr>
        <w:t>porušením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ostatných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strán,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vzhľadom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svoju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podstatu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zánikom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nezanikajú.</w:t>
      </w:r>
    </w:p>
    <w:p w14:paraId="6C83A92D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1FE1EC2" w14:textId="1667AFD3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vypovedať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bez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udania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dôvodu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zaslaním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pričom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lehota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(jeden)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začína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plynúť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prvým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nasledujúceho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ktorom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bola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výpoveď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potvrdené</w:t>
      </w:r>
      <w:r w:rsidR="00B62536" w:rsidRPr="00B42807">
        <w:rPr>
          <w:rFonts w:ascii="Garamond" w:hAnsi="Garamond" w:cs="Arial"/>
        </w:rPr>
        <w:t xml:space="preserve"> </w:t>
      </w:r>
      <w:r w:rsidR="00073680" w:rsidRPr="00B42807">
        <w:rPr>
          <w:rFonts w:ascii="Garamond" w:eastAsia="Times New Roman" w:hAnsi="Garamond" w:cs="Times New Roman"/>
          <w:lang w:eastAsia="en-US"/>
        </w:rPr>
        <w:t>Poskytovateľom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dátumom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odoslania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zostávajú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platné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vybavené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</w:p>
    <w:p w14:paraId="5CEEB23F" w14:textId="77777777" w:rsidR="00800837" w:rsidRPr="00B42807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4C38F673" w14:textId="5866C480" w:rsidR="00800837" w:rsidRPr="00B42807" w:rsidRDefault="00800837" w:rsidP="0060415D">
      <w:pPr>
        <w:pStyle w:val="Odsekzoznamu"/>
        <w:numPr>
          <w:ilvl w:val="0"/>
          <w:numId w:val="25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zaniká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základe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strán.</w:t>
      </w:r>
    </w:p>
    <w:p w14:paraId="32B63469" w14:textId="77777777" w:rsidR="00013130" w:rsidRPr="00B42807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130579B0" w14:textId="3AFD1F85" w:rsidR="00013130" w:rsidRPr="00B42807" w:rsidRDefault="00013130" w:rsidP="0060415D">
      <w:pPr>
        <w:keepNext/>
        <w:numPr>
          <w:ilvl w:val="0"/>
          <w:numId w:val="1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B42807">
        <w:rPr>
          <w:rFonts w:ascii="Garamond" w:hAnsi="Garamond"/>
          <w:b/>
          <w:bCs/>
        </w:rPr>
        <w:t>ZÁVEREČNÉ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USTANOVENIA</w:t>
      </w:r>
    </w:p>
    <w:p w14:paraId="541A0ABC" w14:textId="77777777" w:rsidR="00013130" w:rsidRPr="00B42807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</w:rPr>
      </w:pPr>
    </w:p>
    <w:p w14:paraId="061AB82D" w14:textId="1329D1AA" w:rsidR="00013130" w:rsidRPr="00B42807" w:rsidRDefault="00013130" w:rsidP="0060415D">
      <w:pPr>
        <w:pStyle w:val="Odsekzoznamu"/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</w:rPr>
      </w:pPr>
      <w:r w:rsidRPr="00B42807">
        <w:rPr>
          <w:rFonts w:ascii="Garamond" w:eastAsia="Times New Roman" w:hAnsi="Garamond"/>
          <w:lang w:eastAsia="en-US"/>
        </w:rPr>
        <w:t>Zmluva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nadobúda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účinnosť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dňom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nasledujúcim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dni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jej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zverejnenia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podľa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§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47a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Občiansk</w:t>
      </w:r>
      <w:r w:rsidR="00073680" w:rsidRPr="00B42807">
        <w:rPr>
          <w:rFonts w:ascii="Garamond" w:eastAsia="Times New Roman" w:hAnsi="Garamond"/>
          <w:lang w:eastAsia="en-US"/>
        </w:rPr>
        <w:t>eho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zákonník</w:t>
      </w:r>
      <w:r w:rsidR="00073680" w:rsidRPr="00B42807">
        <w:rPr>
          <w:rFonts w:ascii="Garamond" w:eastAsia="Times New Roman" w:hAnsi="Garamond"/>
          <w:lang w:eastAsia="en-US"/>
        </w:rPr>
        <w:t>a.</w:t>
      </w:r>
    </w:p>
    <w:p w14:paraId="4A183CB6" w14:textId="77777777" w:rsidR="003D2AAD" w:rsidRPr="00B42807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b/>
          <w:bCs/>
        </w:rPr>
      </w:pPr>
    </w:p>
    <w:p w14:paraId="1EDDEBF5" w14:textId="440B5046" w:rsidR="00C7408B" w:rsidRPr="00B42807" w:rsidRDefault="00013130" w:rsidP="0060415D">
      <w:pPr>
        <w:pStyle w:val="Odsekzoznamu"/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Práva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neupravené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spravujú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príslušnými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ustanoveniami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Obchodného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zákonníka.</w:t>
      </w:r>
    </w:p>
    <w:p w14:paraId="42B1E7AD" w14:textId="77777777" w:rsidR="003D2AAD" w:rsidRPr="00B42807" w:rsidRDefault="003D2AAD" w:rsidP="0060415D">
      <w:pPr>
        <w:pStyle w:val="Odsekzoznamu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3E11B13D" w14:textId="1880EDE6" w:rsidR="00013130" w:rsidRPr="00B42807" w:rsidRDefault="00D01FCA" w:rsidP="0060415D">
      <w:pPr>
        <w:pStyle w:val="Odsekzoznamu"/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V</w:t>
      </w:r>
      <w:r w:rsidR="00013130" w:rsidRPr="00B42807">
        <w:rPr>
          <w:rFonts w:ascii="Garamond" w:hAnsi="Garamond" w:cs="Arial"/>
        </w:rPr>
        <w:t>zťahy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upravené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Zmluvou</w:t>
      </w:r>
      <w:r w:rsidR="001D358B" w:rsidRPr="00B42807">
        <w:rPr>
          <w:rFonts w:ascii="Garamond" w:hAnsi="Garamond" w:cs="Arial"/>
        </w:rPr>
        <w:t>,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vzťahy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vznikajúce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zo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spravujú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právnym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poriadkom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Slovenskej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eastAsia="Times New Roman" w:hAnsi="Garamond"/>
          <w:lang w:eastAsia="en-US"/>
        </w:rPr>
        <w:t>republiky</w:t>
      </w:r>
      <w:r w:rsidR="00013130" w:rsidRPr="00B42807">
        <w:rPr>
          <w:rFonts w:ascii="Garamond" w:hAnsi="Garamond" w:cs="Arial"/>
        </w:rPr>
        <w:t>.</w:t>
      </w:r>
    </w:p>
    <w:p w14:paraId="47C93F63" w14:textId="77777777" w:rsidR="003D2AAD" w:rsidRPr="00B42807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</w:rPr>
      </w:pPr>
    </w:p>
    <w:p w14:paraId="47434ECF" w14:textId="781EA114" w:rsidR="002161E9" w:rsidRPr="00B42807" w:rsidRDefault="00013130" w:rsidP="002161E9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dohodli,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akýkoľvek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spor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vzniknutý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základe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súvislosti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Zmluvou,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vrátane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otázok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platnosti,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účinnosti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výkladu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rozhodnutý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príslušným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súdom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Slovenskej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republike.</w:t>
      </w:r>
    </w:p>
    <w:p w14:paraId="52429ABB" w14:textId="77777777" w:rsidR="002161E9" w:rsidRPr="00B42807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29B863F" w14:textId="72344FF8" w:rsidR="002161E9" w:rsidRPr="00B42807" w:rsidRDefault="002161E9" w:rsidP="002161E9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Práva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povinnosti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prechádzajú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právnych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nástupcov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Zmluvných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strán.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Poskytovateľ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môže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svoje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pohľadávky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voči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Objednávateľovi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vyplývajúce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postúpiť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len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predchádzajúcim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písomným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súhlasom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Objednávateľa.</w:t>
      </w:r>
    </w:p>
    <w:p w14:paraId="6DD3AAF1" w14:textId="77777777" w:rsidR="00B17EF7" w:rsidRPr="00B42807" w:rsidRDefault="00B17EF7" w:rsidP="009671FA">
      <w:pPr>
        <w:spacing w:after="0" w:line="240" w:lineRule="auto"/>
        <w:jc w:val="both"/>
        <w:rPr>
          <w:rFonts w:ascii="Garamond" w:hAnsi="Garamond" w:cs="Arial"/>
        </w:rPr>
      </w:pPr>
    </w:p>
    <w:p w14:paraId="49E2C160" w14:textId="1CA7D644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Zmluvu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možno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meniť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jedine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formou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písomných,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očíslovaných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dodatkov,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podpísaných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Zmluvnými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stranami.</w:t>
      </w:r>
      <w:r w:rsidR="00B62536" w:rsidRPr="00B42807">
        <w:rPr>
          <w:rFonts w:ascii="Garamond" w:hAnsi="Garamond" w:cs="Garamond"/>
        </w:rPr>
        <w:t xml:space="preserve"> </w:t>
      </w:r>
    </w:p>
    <w:p w14:paraId="1B216D33" w14:textId="77777777" w:rsidR="003D2AAD" w:rsidRPr="00B42807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C66F186" w14:textId="334C9DB6" w:rsidR="00013130" w:rsidRPr="00BC4441" w:rsidRDefault="003A75B4" w:rsidP="0060415D">
      <w:pPr>
        <w:pStyle w:val="Odsekzoznamu"/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 w:cs="Garamond"/>
        </w:rPr>
        <w:t>Zmluvné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strany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sa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dohodli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rozsahu</w:t>
      </w:r>
      <w:r w:rsidR="001D358B" w:rsidRPr="00B42807">
        <w:rPr>
          <w:rFonts w:ascii="Garamond" w:hAnsi="Garamond" w:cs="Garamond"/>
        </w:rPr>
        <w:t>,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akom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to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právne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predpisy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pripúšťajú,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vylučujú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právo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Poskytovateľa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eastAsia="Times New Roman" w:hAnsi="Garamond"/>
          <w:lang w:eastAsia="en-US"/>
        </w:rPr>
        <w:t>započítať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súhlasu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akúkoľvek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svoju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pohľadávku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Objednávateľovi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oproti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akejkoľvek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pohľadávke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Poskytovateľo</w:t>
      </w:r>
      <w:r w:rsidR="001D358B" w:rsidRPr="00B42807">
        <w:rPr>
          <w:rFonts w:ascii="Garamond" w:hAnsi="Garamond" w:cs="Garamond"/>
        </w:rPr>
        <w:t>vi</w:t>
      </w:r>
      <w:r w:rsidR="00013130" w:rsidRPr="00B42807">
        <w:rPr>
          <w:rFonts w:ascii="Garamond" w:hAnsi="Garamond" w:cs="Garamond"/>
        </w:rPr>
        <w:t>.</w:t>
      </w:r>
    </w:p>
    <w:p w14:paraId="1D4B1F85" w14:textId="77777777" w:rsidR="00BC4441" w:rsidRPr="00B42807" w:rsidRDefault="00BC4441" w:rsidP="00BC4441">
      <w:pPr>
        <w:pStyle w:val="Odsekzoznamu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4B4168F8" w14:textId="41EED338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môže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kedykoľvek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Poskytovateľov</w:t>
      </w:r>
      <w:r w:rsidR="001D358B" w:rsidRPr="00B42807">
        <w:rPr>
          <w:rFonts w:ascii="Garamond" w:hAnsi="Garamond" w:cs="Garamond"/>
        </w:rPr>
        <w:t>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proti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akejkoľvek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(bez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ohľadu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to,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čase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splatná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nie),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má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Objednávateľovi.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započítavané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denominované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rôznych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menách,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oprávnený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účely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prepočítať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čiastku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ktorejkoľvek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Garamond"/>
        </w:rPr>
        <w:t>meny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druhej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pričom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použije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výmenný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kurz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stanovený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kurzovom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lístku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publikovanom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Európskou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centrálnou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bankou.</w:t>
      </w:r>
    </w:p>
    <w:p w14:paraId="2764C9E9" w14:textId="77777777" w:rsidR="003D2AAD" w:rsidRPr="00B42807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0A2C4FC" w14:textId="492ABB57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Žiadna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strán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nezodpovedá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nesplnenie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svojej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pokiaľ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dôjde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nepredvídateľnej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nemôže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ovplyvniť,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najmä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živelnej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pohrome,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vojne,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občianskym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nepokojom,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nedostatku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surovín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trhu,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sabotáži,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štrajku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inému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tzv.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„vyššej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moci“.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zaväzuje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nemožnosť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plnenia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druhej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bezodkladne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oznámiť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vyvinúť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maximálne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úsilie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odstráneniu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takejto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pokiaľ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bude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možné.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odstránení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tejto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zaväzuje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vyvinúť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maximálne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úsilie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splneniu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povinnosti.</w:t>
      </w:r>
    </w:p>
    <w:p w14:paraId="19ADDC4A" w14:textId="77777777" w:rsidR="009E090D" w:rsidRPr="00B42807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4B6879CB" w14:textId="098C7485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niektoré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stane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="00C43D5D" w:rsidRPr="00B42807">
        <w:rPr>
          <w:rFonts w:ascii="Garamond" w:hAnsi="Garamond" w:cs="Garamond"/>
        </w:rPr>
        <w:t>nevymáhateľným</w:t>
      </w:r>
      <w:r w:rsidRPr="00B42807">
        <w:rPr>
          <w:rFonts w:ascii="Garamond" w:hAnsi="Garamond" w:cs="Garamond"/>
        </w:rPr>
        <w:t>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="00AA359F" w:rsidRPr="00B42807">
        <w:rPr>
          <w:rFonts w:ascii="Garamond" w:eastAsia="Times New Roman" w:hAnsi="Garamond"/>
          <w:lang w:eastAsia="en-US"/>
        </w:rPr>
        <w:t>nevymáhateľnosť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niektorého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vplyv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</w:t>
      </w:r>
      <w:r w:rsidR="00AA359F" w:rsidRPr="00B42807">
        <w:rPr>
          <w:rFonts w:ascii="Garamond" w:hAnsi="Garamond" w:cs="Garamond"/>
        </w:rPr>
        <w:t>máhateľnosť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ostatných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takomto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zbytočného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odkladu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uzatvoriť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dodatok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nahradí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nevy</w:t>
      </w:r>
      <w:r w:rsidR="00AA359F" w:rsidRPr="00B42807">
        <w:rPr>
          <w:rFonts w:ascii="Garamond" w:hAnsi="Garamond" w:cs="Garamond"/>
        </w:rPr>
        <w:t>máhateľné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právnom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obchodnom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zmysle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najbližšie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nahradzuje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aby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bola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vôľa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strán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vyjadrená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nahrádzaných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ustanoveniach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zachovaná.</w:t>
      </w:r>
    </w:p>
    <w:p w14:paraId="02153EDC" w14:textId="77777777" w:rsidR="003D2AAD" w:rsidRPr="00B42807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41936CC" w14:textId="0761DA3E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Zmluvné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zhodne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prehlasujú,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riadne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prečítali,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rozsahu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porozumeli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obsahu,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dostatočne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zrozumiteľný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určitý,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(iii)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vyjadruje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slobodnú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vážnu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vôľu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Garamond"/>
        </w:rPr>
        <w:t>akýchkoľvek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omylov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(iv)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nebola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uzavretá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ani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tiesni,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ani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nápadne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nevýhodných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podmienok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plynúcich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znak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čoho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týmto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vlastnoručne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podpisujú.</w:t>
      </w:r>
    </w:p>
    <w:p w14:paraId="5657DE6B" w14:textId="77777777" w:rsidR="003D2AAD" w:rsidRPr="00B42807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3FC8316" w14:textId="509D719C" w:rsidR="00013130" w:rsidRPr="00B42807" w:rsidRDefault="00013130" w:rsidP="0060415D">
      <w:pPr>
        <w:pStyle w:val="Odsekzoznamu"/>
        <w:numPr>
          <w:ilvl w:val="0"/>
          <w:numId w:val="19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Zmluva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vyhotovená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950590">
        <w:rPr>
          <w:rFonts w:ascii="Garamond" w:hAnsi="Garamond" w:cs="Garamond"/>
        </w:rPr>
        <w:t> 3 (troch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rovnopisoch,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tým,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všetky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majú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originálu.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dostane</w:t>
      </w:r>
      <w:r w:rsidR="00B62536" w:rsidRPr="00B42807">
        <w:rPr>
          <w:rFonts w:ascii="Garamond" w:hAnsi="Garamond" w:cs="Garamond"/>
        </w:rPr>
        <w:t xml:space="preserve"> </w:t>
      </w:r>
      <w:r w:rsidR="00950590">
        <w:rPr>
          <w:rFonts w:ascii="Garamond" w:hAnsi="Garamond" w:cs="Garamond"/>
        </w:rPr>
        <w:t>2 (dva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</w:t>
      </w:r>
      <w:r w:rsidR="001D358B" w:rsidRPr="00B42807">
        <w:rPr>
          <w:rFonts w:ascii="Garamond" w:hAnsi="Garamond" w:cs="Garamond"/>
        </w:rPr>
        <w:t>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dostane</w:t>
      </w:r>
      <w:r w:rsidR="00B62536" w:rsidRPr="00B42807">
        <w:rPr>
          <w:rFonts w:ascii="Garamond" w:hAnsi="Garamond" w:cs="Garamond"/>
        </w:rPr>
        <w:t xml:space="preserve"> </w:t>
      </w:r>
      <w:r w:rsidR="00950590">
        <w:rPr>
          <w:rFonts w:ascii="Garamond" w:hAnsi="Garamond" w:cs="Garamond"/>
        </w:rPr>
        <w:t>1 (jeden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rovnopis.</w:t>
      </w:r>
    </w:p>
    <w:p w14:paraId="093D8D7B" w14:textId="77777777" w:rsidR="00F043A8" w:rsidRPr="00B42807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</w:p>
    <w:p w14:paraId="2274A1EF" w14:textId="77777777" w:rsidR="00950590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  <w:u w:val="single"/>
        </w:rPr>
        <w:t>Príloh</w:t>
      </w:r>
      <w:r w:rsidR="00D4515F" w:rsidRPr="00B42807">
        <w:rPr>
          <w:rFonts w:ascii="Garamond" w:eastAsia="Times New Roman" w:hAnsi="Garamond" w:cs="Arial"/>
          <w:u w:val="single"/>
        </w:rPr>
        <w:t>y:</w:t>
      </w:r>
      <w:r w:rsidR="00B62536" w:rsidRPr="00B42807">
        <w:rPr>
          <w:rFonts w:ascii="Garamond" w:eastAsia="Times New Roman" w:hAnsi="Garamond" w:cs="Arial"/>
        </w:rPr>
        <w:t xml:space="preserve">  </w:t>
      </w:r>
    </w:p>
    <w:p w14:paraId="772CF3BA" w14:textId="77777777" w:rsidR="00950590" w:rsidRDefault="0095059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</w:p>
    <w:p w14:paraId="79CCA636" w14:textId="6F750425" w:rsidR="00B217C0" w:rsidRPr="00B42807" w:rsidRDefault="00D4515F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>Príloha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Pr="00B42807">
        <w:rPr>
          <w:rFonts w:ascii="Garamond" w:eastAsia="Times New Roman" w:hAnsi="Garamond" w:cs="Arial"/>
        </w:rPr>
        <w:t>1</w:t>
      </w:r>
      <w:r w:rsidR="00950590">
        <w:rPr>
          <w:rFonts w:ascii="Garamond" w:eastAsia="Times New Roman" w:hAnsi="Garamond" w:cs="Arial"/>
        </w:rPr>
        <w:t>: Plán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Pr="00B42807">
        <w:rPr>
          <w:rFonts w:ascii="Garamond" w:eastAsia="Times New Roman" w:hAnsi="Garamond" w:cs="Arial"/>
        </w:rPr>
        <w:t>služieb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="002161E9" w:rsidRPr="00B42807">
        <w:rPr>
          <w:rFonts w:ascii="Garamond" w:eastAsia="Times New Roman" w:hAnsi="Garamond" w:cs="Arial"/>
        </w:rPr>
        <w:t>a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="002161E9" w:rsidRPr="00B42807">
        <w:rPr>
          <w:rFonts w:ascii="Garamond" w:eastAsia="Times New Roman" w:hAnsi="Garamond" w:cs="Arial"/>
        </w:rPr>
        <w:t>jednotkové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="002161E9" w:rsidRPr="00B42807">
        <w:rPr>
          <w:rFonts w:ascii="Garamond" w:eastAsia="Times New Roman" w:hAnsi="Garamond" w:cs="Arial"/>
        </w:rPr>
        <w:t>ceny</w:t>
      </w:r>
      <w:r w:rsidR="00B62536" w:rsidRPr="00B42807">
        <w:rPr>
          <w:rFonts w:ascii="Garamond" w:eastAsia="Times New Roman" w:hAnsi="Garamond" w:cs="Arial"/>
        </w:rPr>
        <w:t xml:space="preserve"> </w:t>
      </w:r>
    </w:p>
    <w:p w14:paraId="43D8999E" w14:textId="52E17831" w:rsidR="0060415D" w:rsidRPr="00B42807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ab/>
      </w:r>
    </w:p>
    <w:p w14:paraId="6BA10CC9" w14:textId="4AB668DB" w:rsidR="009516F5" w:rsidRPr="00B42807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ab/>
      </w:r>
    </w:p>
    <w:p w14:paraId="22C17A64" w14:textId="77777777" w:rsidR="006C64C8" w:rsidRPr="00B42807" w:rsidRDefault="006C64C8" w:rsidP="0060415D">
      <w:pPr>
        <w:tabs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Garamond" w:eastAsia="Times New Roman" w:hAnsi="Garamond" w:cs="Arial"/>
        </w:rPr>
      </w:pPr>
    </w:p>
    <w:p w14:paraId="73810553" w14:textId="77777777" w:rsidR="00FE4CD4" w:rsidRPr="00B42807" w:rsidRDefault="00FE4CD4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7B6276E" w14:textId="77777777" w:rsidR="00ED09FF" w:rsidRPr="00B42807" w:rsidRDefault="00ED09FF" w:rsidP="0060415D">
      <w:pPr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</w:p>
    <w:p w14:paraId="62137E8D" w14:textId="77777777" w:rsidR="00ED09FF" w:rsidRPr="00B42807" w:rsidRDefault="00ED09FF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0EACE07" w14:textId="77777777" w:rsidR="00D4515F" w:rsidRPr="00B42807" w:rsidRDefault="00D4515F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6AEE9E1C" w14:textId="77777777" w:rsidR="00D4515F" w:rsidRPr="00B42807" w:rsidRDefault="00D4515F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5A4E5E56" w14:textId="77777777" w:rsidR="0060415D" w:rsidRPr="00B42807" w:rsidRDefault="0060415D">
      <w:pPr>
        <w:rPr>
          <w:rFonts w:ascii="Garamond" w:eastAsia="Times New Roman" w:hAnsi="Garamond" w:cs="Arial"/>
          <w:b/>
        </w:rPr>
      </w:pPr>
      <w:r w:rsidRPr="00B42807">
        <w:rPr>
          <w:rFonts w:ascii="Garamond" w:eastAsia="Times New Roman" w:hAnsi="Garamond" w:cs="Arial"/>
          <w:b/>
        </w:rPr>
        <w:br w:type="page"/>
      </w:r>
    </w:p>
    <w:p w14:paraId="63427FD7" w14:textId="7B0A965B" w:rsidR="00D4515F" w:rsidRPr="00B42807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  <w:r w:rsidRPr="00B42807">
        <w:rPr>
          <w:rFonts w:ascii="Garamond" w:eastAsia="Times New Roman" w:hAnsi="Garamond" w:cs="Arial"/>
          <w:b/>
        </w:rPr>
        <w:lastRenderedPageBreak/>
        <w:t>PRÍLOHA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Pr="00B42807">
        <w:rPr>
          <w:rFonts w:ascii="Garamond" w:eastAsia="Times New Roman" w:hAnsi="Garamond" w:cs="Arial"/>
          <w:b/>
        </w:rPr>
        <w:t>1</w:t>
      </w:r>
    </w:p>
    <w:p w14:paraId="092F3FBD" w14:textId="77777777" w:rsidR="007E31B4" w:rsidRPr="00B42807" w:rsidRDefault="007E31B4" w:rsidP="0060415D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</w:p>
    <w:p w14:paraId="74ACE6F6" w14:textId="70B08ED6" w:rsidR="00D4515F" w:rsidRPr="00B42807" w:rsidRDefault="00950590" w:rsidP="0060415D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b/>
        </w:rPr>
        <w:t>PLÁN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="00D4515F" w:rsidRPr="00B42807">
        <w:rPr>
          <w:rFonts w:ascii="Garamond" w:eastAsia="Times New Roman" w:hAnsi="Garamond" w:cs="Arial"/>
          <w:b/>
        </w:rPr>
        <w:t>SLUŽIEB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="002161E9" w:rsidRPr="00B42807">
        <w:rPr>
          <w:rFonts w:ascii="Garamond" w:eastAsia="Times New Roman" w:hAnsi="Garamond" w:cs="Arial"/>
          <w:b/>
        </w:rPr>
        <w:t>A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="002161E9" w:rsidRPr="00B42807">
        <w:rPr>
          <w:rFonts w:ascii="Garamond" w:eastAsia="Times New Roman" w:hAnsi="Garamond" w:cs="Arial"/>
          <w:b/>
        </w:rPr>
        <w:t>JEDNOTKOVÉ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="002161E9" w:rsidRPr="00B42807">
        <w:rPr>
          <w:rFonts w:ascii="Garamond" w:eastAsia="Times New Roman" w:hAnsi="Garamond" w:cs="Arial"/>
          <w:b/>
        </w:rPr>
        <w:t>CENY</w:t>
      </w:r>
    </w:p>
    <w:p w14:paraId="19A3E4A6" w14:textId="2700730C" w:rsidR="00834E6F" w:rsidRDefault="00834E6F" w:rsidP="0060415D">
      <w:pPr>
        <w:spacing w:after="0" w:line="240" w:lineRule="auto"/>
        <w:jc w:val="both"/>
        <w:rPr>
          <w:rFonts w:ascii="Garamond" w:hAnsi="Garamond" w:cs="Times New Roman"/>
          <w:b/>
          <w:u w:val="single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276"/>
      </w:tblGrid>
      <w:tr w:rsidR="00D36B59" w:rsidRPr="00D36B59" w14:paraId="5A6FBA41" w14:textId="77777777" w:rsidTr="00D36B59">
        <w:trPr>
          <w:trHeight w:val="315"/>
        </w:trPr>
        <w:tc>
          <w:tcPr>
            <w:tcW w:w="6374" w:type="dxa"/>
            <w:shd w:val="clear" w:color="auto" w:fill="D9D9D9" w:themeFill="background1" w:themeFillShade="D9"/>
            <w:noWrap/>
            <w:vAlign w:val="bottom"/>
            <w:hideMark/>
          </w:tcPr>
          <w:p w14:paraId="1A07A81A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Typ zdvíhacieho zariadenia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2C8BFB8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Počet </w:t>
            </w:r>
          </w:p>
        </w:tc>
      </w:tr>
      <w:tr w:rsidR="00D36B59" w:rsidRPr="00D36B59" w14:paraId="26986807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B49233D" w14:textId="5F890C32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 xml:space="preserve">Elektromechanický zdvihák stĺpový (2-, 4-, 6-, 8-)  </w:t>
            </w:r>
            <w:r w:rsidR="00244105">
              <w:rPr>
                <w:rFonts w:ascii="Garamond" w:eastAsia="Times New Roman" w:hAnsi="Garamond" w:cs="Calibri"/>
                <w:color w:val="00000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9838D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52</w:t>
            </w:r>
          </w:p>
        </w:tc>
      </w:tr>
      <w:tr w:rsidR="00D36B59" w:rsidRPr="00D36B59" w14:paraId="3238D429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3FDBAA0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Kanálový zdvihák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6FEC6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47</w:t>
            </w:r>
          </w:p>
        </w:tc>
      </w:tr>
      <w:tr w:rsidR="00D36B59" w:rsidRPr="00D36B59" w14:paraId="513D3528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493007C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Skrutkový zdvihák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64F4E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5</w:t>
            </w:r>
          </w:p>
        </w:tc>
      </w:tr>
      <w:tr w:rsidR="00D36B59" w:rsidRPr="00D36B59" w14:paraId="6B5C0FC8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342D26DC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Mostový žeriav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88BE8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</w:tr>
      <w:tr w:rsidR="00D36B59" w:rsidRPr="00D36B59" w14:paraId="0F37411E" w14:textId="77777777" w:rsidTr="00D36B59">
        <w:trPr>
          <w:trHeight w:val="429"/>
        </w:trPr>
        <w:tc>
          <w:tcPr>
            <w:tcW w:w="6374" w:type="dxa"/>
            <w:shd w:val="clear" w:color="auto" w:fill="auto"/>
            <w:vAlign w:val="bottom"/>
            <w:hideMark/>
          </w:tcPr>
          <w:p w14:paraId="45D656F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Otočný žeriav (</w:t>
            </w:r>
            <w:proofErr w:type="spellStart"/>
            <w:r w:rsidRPr="00D36B59">
              <w:rPr>
                <w:rFonts w:ascii="Garamond" w:eastAsia="Times New Roman" w:hAnsi="Garamond" w:cs="Calibri"/>
                <w:color w:val="000000"/>
              </w:rPr>
              <w:t>nást</w:t>
            </w:r>
            <w:proofErr w:type="spellEnd"/>
            <w:r w:rsidRPr="00D36B59">
              <w:rPr>
                <w:rFonts w:ascii="Garamond" w:eastAsia="Times New Roman" w:hAnsi="Garamond" w:cs="Calibri"/>
                <w:color w:val="000000"/>
              </w:rPr>
              <w:t xml:space="preserve">., </w:t>
            </w:r>
            <w:proofErr w:type="spellStart"/>
            <w:r w:rsidRPr="00D36B59">
              <w:rPr>
                <w:rFonts w:ascii="Garamond" w:eastAsia="Times New Roman" w:hAnsi="Garamond" w:cs="Calibri"/>
                <w:color w:val="000000"/>
              </w:rPr>
              <w:t>konz</w:t>
            </w:r>
            <w:proofErr w:type="spellEnd"/>
            <w:r w:rsidRPr="00D36B59">
              <w:rPr>
                <w:rFonts w:ascii="Garamond" w:eastAsia="Times New Roman" w:hAnsi="Garamond" w:cs="Calibri"/>
                <w:color w:val="000000"/>
              </w:rPr>
              <w:t>., stĺp.) + Pojazdné zdvíhadlá, El. Kladkostroje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2ACAD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35</w:t>
            </w:r>
          </w:p>
        </w:tc>
      </w:tr>
      <w:tr w:rsidR="00D36B59" w:rsidRPr="00D36B59" w14:paraId="402874C8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55C9CE5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Portálový žeriav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D295C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2</w:t>
            </w:r>
          </w:p>
        </w:tc>
      </w:tr>
      <w:tr w:rsidR="00D36B59" w:rsidRPr="00D36B59" w14:paraId="5B23C843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6B14E5A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Zdvíhacie plošiny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A74E9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9</w:t>
            </w:r>
          </w:p>
        </w:tc>
      </w:tr>
      <w:tr w:rsidR="00D36B59" w:rsidRPr="00D36B59" w14:paraId="0F86EED6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06C6A65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 xml:space="preserve">Autožeriav, </w:t>
            </w:r>
            <w:proofErr w:type="spellStart"/>
            <w:r w:rsidRPr="00D36B59">
              <w:rPr>
                <w:rFonts w:ascii="Garamond" w:eastAsia="Times New Roman" w:hAnsi="Garamond" w:cs="Calibri"/>
                <w:color w:val="000000"/>
              </w:rPr>
              <w:t>Hydr</w:t>
            </w:r>
            <w:proofErr w:type="spellEnd"/>
            <w:r w:rsidRPr="00D36B59">
              <w:rPr>
                <w:rFonts w:ascii="Garamond" w:eastAsia="Times New Roman" w:hAnsi="Garamond" w:cs="Calibri"/>
                <w:color w:val="000000"/>
              </w:rPr>
              <w:t xml:space="preserve">. </w:t>
            </w:r>
            <w:proofErr w:type="spellStart"/>
            <w:r w:rsidRPr="00D36B59">
              <w:rPr>
                <w:rFonts w:ascii="Garamond" w:eastAsia="Times New Roman" w:hAnsi="Garamond" w:cs="Calibri"/>
                <w:color w:val="000000"/>
              </w:rPr>
              <w:t>Nakl</w:t>
            </w:r>
            <w:proofErr w:type="spellEnd"/>
            <w:r w:rsidRPr="00D36B59">
              <w:rPr>
                <w:rFonts w:ascii="Garamond" w:eastAsia="Times New Roman" w:hAnsi="Garamond" w:cs="Calibri"/>
                <w:color w:val="000000"/>
              </w:rPr>
              <w:t>. Ruka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7C540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4</w:t>
            </w:r>
          </w:p>
        </w:tc>
      </w:tr>
      <w:tr w:rsidR="00D36B59" w:rsidRPr="00D36B59" w14:paraId="1ACAB9F1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46853F4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Hydraulický zdvihák, zdvíhacia plošina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8DE09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4</w:t>
            </w:r>
          </w:p>
        </w:tc>
      </w:tr>
      <w:tr w:rsidR="00D36B59" w:rsidRPr="00D36B59" w14:paraId="3D8C410F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6E4C0EA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Stabilná plošina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AA8D7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D36B59">
              <w:rPr>
                <w:rFonts w:ascii="Garamond" w:eastAsia="Times New Roman" w:hAnsi="Garamond" w:cs="Calibri"/>
                <w:color w:val="000000"/>
              </w:rPr>
              <w:t>2</w:t>
            </w:r>
          </w:p>
        </w:tc>
      </w:tr>
      <w:tr w:rsidR="00D36B59" w:rsidRPr="00D36B59" w14:paraId="6086C10F" w14:textId="77777777" w:rsidTr="00D36B59">
        <w:trPr>
          <w:trHeight w:val="402"/>
        </w:trPr>
        <w:tc>
          <w:tcPr>
            <w:tcW w:w="6374" w:type="dxa"/>
            <w:shd w:val="clear" w:color="auto" w:fill="auto"/>
            <w:noWrap/>
            <w:vAlign w:val="bottom"/>
            <w:hideMark/>
          </w:tcPr>
          <w:p w14:paraId="48A8A72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Calibri"/>
                <w:b/>
                <w:bCs/>
                <w:color w:val="000000"/>
              </w:rPr>
              <w:t>Spolu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160AF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Calibri"/>
                <w:b/>
                <w:bCs/>
                <w:color w:val="000000"/>
              </w:rPr>
              <w:t>174</w:t>
            </w:r>
          </w:p>
        </w:tc>
      </w:tr>
    </w:tbl>
    <w:p w14:paraId="3F6B8ACC" w14:textId="78FD0944" w:rsidR="006D3080" w:rsidRDefault="006D3080" w:rsidP="006D3080">
      <w:pPr>
        <w:rPr>
          <w:rFonts w:ascii="Garamond" w:hAnsi="Garamond" w:cs="Times New Roman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02"/>
        <w:gridCol w:w="2409"/>
      </w:tblGrid>
      <w:tr w:rsidR="00D36B59" w:rsidRPr="00D36B59" w14:paraId="1BFC15B2" w14:textId="77777777" w:rsidTr="00D36B59">
        <w:trPr>
          <w:trHeight w:val="117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2EB7E7" w14:textId="429C7999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Typ zdv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í</w:t>
            </w: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hacieho zariadenia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51CAAD" w14:textId="6ED86E1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Náhradné diely a vykonávané činnosti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8F357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Cena za náhradné diely a vykonávané činnosti v EUR bez DPH</w:t>
            </w:r>
          </w:p>
        </w:tc>
      </w:tr>
      <w:tr w:rsidR="00D36B59" w:rsidRPr="00D36B59" w14:paraId="025B5F85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D9BD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1. okruh - kanálové a stĺpové ZZ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1ED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52A7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</w:tr>
      <w:tr w:rsidR="00D36B59" w:rsidRPr="00D36B59" w14:paraId="2C5B86A7" w14:textId="77777777" w:rsidTr="00D36B59">
        <w:trPr>
          <w:trHeight w:val="329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129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D0D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výmena vzduchového čerpadla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E2D2" w14:textId="07C20AE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9CEFD8A" w14:textId="77777777" w:rsidTr="00D36B59">
        <w:trPr>
          <w:trHeight w:val="4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91F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CF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obal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ovladaca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71EA" w14:textId="3A2A08E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BF1B9AE" w14:textId="77777777" w:rsidTr="00D36B59">
        <w:trPr>
          <w:trHeight w:val="41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87A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B1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obal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ovladaca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29FD" w14:textId="79A55C5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D8274D7" w14:textId="77777777" w:rsidTr="00D36B59">
        <w:trPr>
          <w:trHeight w:val="4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423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6E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šlapka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552D" w14:textId="57D4533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CC6B282" w14:textId="77777777" w:rsidTr="00D36B59">
        <w:trPr>
          <w:trHeight w:val="39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4B1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21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odlučovač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370D" w14:textId="078853B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C5BC493" w14:textId="77777777" w:rsidTr="00D36B59">
        <w:trPr>
          <w:trHeight w:val="42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F554" w14:textId="19A42AAC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51A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a nastavenie elektroniky ZZ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986F" w14:textId="13FFA5C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28788CC" w14:textId="77777777" w:rsidTr="00D36B59">
        <w:trPr>
          <w:trHeight w:val="6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049C" w14:textId="38914DAB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Stĺpové zdviháky EZ  PÚDE Jurajov dvor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výbuš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>.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D36B59">
              <w:rPr>
                <w:rFonts w:ascii="Garamond" w:eastAsia="Times New Roman" w:hAnsi="Garamond" w:cs="Times New Roman"/>
                <w:color w:val="000000"/>
              </w:rPr>
              <w:t>prostredie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99E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a nastavenie elektroniky ZZ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F2CD5" w14:textId="5187ECDB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BE261D6" w14:textId="77777777" w:rsidTr="00D36B59">
        <w:trPr>
          <w:trHeight w:val="57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466" w14:textId="395D6ED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Stĺpové zdviháky EZ  PÚDE Jurajov dvor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výbuš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>.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D36B59">
              <w:rPr>
                <w:rFonts w:ascii="Garamond" w:eastAsia="Times New Roman" w:hAnsi="Garamond" w:cs="Times New Roman"/>
                <w:color w:val="000000"/>
              </w:rPr>
              <w:t>prostredie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2DA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a nastavenie elektroniky ZZ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A53A" w14:textId="6696696B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B117283" w14:textId="77777777" w:rsidTr="00D36B59">
        <w:trPr>
          <w:trHeight w:val="32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185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1641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E9D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nosnej skrutky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A897" w14:textId="3357223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CBFE851" w14:textId="77777777" w:rsidTr="00D36B59">
        <w:trPr>
          <w:trHeight w:val="3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D44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JHZ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C4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Tesnenie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sada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2D47" w14:textId="30C9350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D20923E" w14:textId="77777777" w:rsidTr="00D36B59">
        <w:trPr>
          <w:trHeight w:val="41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381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JHZ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A2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hydraul.olej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5683" w14:textId="3203661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CD4B542" w14:textId="77777777" w:rsidTr="00D36B59">
        <w:trPr>
          <w:trHeight w:val="41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264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JHZ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56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demontáž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piestnice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F0DA" w14:textId="476F79E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E9BAA0C" w14:textId="77777777" w:rsidTr="00D36B59">
        <w:trPr>
          <w:trHeight w:val="43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8B8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JHZ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3B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montáž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piestnice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9D41" w14:textId="1AA5A4E9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3DCA8A2" w14:textId="77777777" w:rsidTr="00D36B59">
        <w:trPr>
          <w:trHeight w:val="4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4343" w14:textId="1538662C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DF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demontáž a montáž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617D3" w14:textId="5FB44560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013737F" w14:textId="77777777" w:rsidTr="00D36B59">
        <w:trPr>
          <w:trHeight w:val="40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246B" w14:textId="623EA366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lastRenderedPageBreak/>
              <w:t>Stĺpové zdviháky EZ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075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hlav.nosnej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matice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9914" w14:textId="21D65FB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4277618" w14:textId="77777777" w:rsidTr="00D36B59">
        <w:trPr>
          <w:trHeight w:val="44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CA2C" w14:textId="7841CCE3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B75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hlav.nosnej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skrutky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C878" w14:textId="3822181D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BD9CD08" w14:textId="77777777" w:rsidTr="00D36B59">
        <w:trPr>
          <w:trHeight w:val="4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29AB" w14:textId="543357DD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2B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poistná matica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7B2FA" w14:textId="0F03F25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E2399F3" w14:textId="77777777" w:rsidTr="00D36B59">
        <w:trPr>
          <w:trHeight w:val="4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65D3" w14:textId="762713E6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92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ložisko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5D6B" w14:textId="2573E8D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46255D6" w14:textId="77777777" w:rsidTr="00D36B59">
        <w:trPr>
          <w:trHeight w:val="41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F571" w14:textId="7867ABC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B4B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čapu na .nosnom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voziku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861A" w14:textId="6AB84AA8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9A093CC" w14:textId="77777777" w:rsidTr="00D36B59">
        <w:trPr>
          <w:trHeight w:val="41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A3AC" w14:textId="027CDCC5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86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klzne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puzdra kladiek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75690" w14:textId="3B1504F8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7F3209D" w14:textId="77777777" w:rsidTr="00D36B59">
        <w:trPr>
          <w:trHeight w:val="42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EFDF" w14:textId="10F6E300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CMV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40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elektroniky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3E76" w14:textId="306C7430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88FD511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08AB" w14:textId="5471956D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 Jurajov dvor +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Hroboňova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559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servis+vymena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olejov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A160" w14:textId="4BB223F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F169FC9" w14:textId="77777777" w:rsidTr="00D36B59">
        <w:trPr>
          <w:trHeight w:val="36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A3F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72A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piestu KZ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2E2E" w14:textId="0C1A7BF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B339CB9" w14:textId="77777777" w:rsidTr="00D36B59">
        <w:trPr>
          <w:trHeight w:val="4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AC4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D37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hlav.nosnej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matice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6F59" w14:textId="6F13A12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EE7FA72" w14:textId="77777777" w:rsidTr="00D36B59">
        <w:trPr>
          <w:trHeight w:val="4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348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132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výmena hlavnej nosnej skrutky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009B" w14:textId="5F19515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06DE60C" w14:textId="77777777" w:rsidTr="00D36B59">
        <w:trPr>
          <w:trHeight w:val="3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D3D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C4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poistná matica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BAAB" w14:textId="69537004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0D25BFA" w14:textId="77777777" w:rsidTr="00D36B59">
        <w:trPr>
          <w:trHeight w:val="4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2F7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425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ložisko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720CE" w14:textId="40FD46B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73A8F49" w14:textId="77777777" w:rsidTr="00D36B59">
        <w:trPr>
          <w:trHeight w:val="41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30D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18E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čapu na nosnom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voziku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F366" w14:textId="4F8F68B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0DC5330" w14:textId="77777777" w:rsidTr="00D36B59">
        <w:trPr>
          <w:trHeight w:val="41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A77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E9D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oprava kladky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nos.vozíka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5E09" w14:textId="4BB2480B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1F0DC69" w14:textId="77777777" w:rsidTr="00D36B59">
        <w:trPr>
          <w:trHeight w:val="42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431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828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klzné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púzdra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kladiek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1921" w14:textId="1182B3F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67B7408" w14:textId="77777777" w:rsidTr="00D36B59">
        <w:trPr>
          <w:trHeight w:val="40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69C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BF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demontáž+montáž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0D0D" w14:textId="5E3F397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8E46CEB" w14:textId="77777777" w:rsidTr="00D36B59">
        <w:trPr>
          <w:trHeight w:val="42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153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F08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klzné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púzdra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kladiek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E07F7" w14:textId="3A8C542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491374B" w14:textId="77777777" w:rsidTr="00D36B59">
        <w:trPr>
          <w:trHeight w:val="4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333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6F2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aretačné zariadenie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8236" w14:textId="348673A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BB9C885" w14:textId="77777777" w:rsidTr="00D36B59">
        <w:trPr>
          <w:trHeight w:val="41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24B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77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demontáž+montáž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FCEC" w14:textId="250EB830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A04A510" w14:textId="77777777" w:rsidTr="00D36B59">
        <w:trPr>
          <w:trHeight w:val="41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678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Kanálový zdvihák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Blitz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EF1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výmena pumpy čerpadla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92DA" w14:textId="40BCD4F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DF10AAE" w14:textId="77777777" w:rsidTr="00D36B59">
        <w:trPr>
          <w:trHeight w:val="4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37EB" w14:textId="0A014AB1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BC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demontáž+montáž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piestnice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2A64" w14:textId="2742E52B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CAAFF76" w14:textId="77777777" w:rsidTr="00D36B59">
        <w:trPr>
          <w:trHeight w:val="39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9293" w14:textId="51E5C034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15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hydraulický olej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E7F2" w14:textId="4C5E698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333C982" w14:textId="77777777" w:rsidTr="00D36B59">
        <w:trPr>
          <w:trHeight w:val="42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35D2" w14:textId="6318E280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EF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výmena hydraulickej hadice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563B" w14:textId="5D024D4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217CEE0" w14:textId="77777777" w:rsidTr="00D36B59">
        <w:trPr>
          <w:trHeight w:val="40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6348" w14:textId="26C57555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FF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sada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tesnenia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B1C6" w14:textId="3C5ABD2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608E557" w14:textId="77777777" w:rsidTr="00D36B59">
        <w:trPr>
          <w:trHeight w:val="42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27F7" w14:textId="2CF7F4B8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F83C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pádového ventilu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CF6E8" w14:textId="0018969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77ADCD6" w14:textId="77777777" w:rsidTr="00D36B59">
        <w:trPr>
          <w:trHeight w:val="40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2A40" w14:textId="5226A59D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A57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výmena motora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2290" w14:textId="4A568CAD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7E19962" w14:textId="77777777" w:rsidTr="00D36B59">
        <w:trPr>
          <w:trHeight w:val="42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AE25" w14:textId="30E8E4A0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A85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remenice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D1454" w14:textId="755FB6E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DDA4D27" w14:textId="77777777" w:rsidTr="00D36B59">
        <w:trPr>
          <w:trHeight w:val="40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074A" w14:textId="69CFDBDA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6EA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ložisko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1061" w14:textId="73F9365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929D26F" w14:textId="77777777" w:rsidTr="00D36B59">
        <w:trPr>
          <w:trHeight w:val="42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AAEF" w14:textId="070A6F68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5D8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skrutky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E18E" w14:textId="3AA6102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B9A25A5" w14:textId="77777777" w:rsidTr="00D36B59">
        <w:trPr>
          <w:trHeight w:val="55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E1F6" w14:textId="31914A95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Stĺpové zdviháky EZ   PÚDE Jurajov dvor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výbuš.prostredie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7AF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mechanicka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+ elektronická porucha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9B4A" w14:textId="0FC687B4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1E0FF53" w14:textId="77777777" w:rsidTr="00D36B59">
        <w:trPr>
          <w:trHeight w:val="41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1AE2" w14:textId="21540933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Stĺpové zdviháky EZ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382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hlavnej nosnej matice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FBA6" w14:textId="4E50CE9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FD98E21" w14:textId="77777777" w:rsidTr="00D36B59">
        <w:trPr>
          <w:trHeight w:val="55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DBD5" w14:textId="7420A366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lastRenderedPageBreak/>
              <w:t>Stĺpové zdviháky EZ        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5B9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matice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stlpa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6D57" w14:textId="0D118A2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8CD60CC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54A3" w14:textId="110B19AA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Kanálové zdviháky trolejbusy Jurajov dvor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r w:rsidRPr="00D36B59">
              <w:rPr>
                <w:rFonts w:ascii="Garamond" w:eastAsia="Times New Roman" w:hAnsi="Garamond" w:cs="Times New Roman"/>
                <w:color w:val="000000"/>
              </w:rPr>
              <w:t>+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Hrobonova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EA7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servis+vymena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oleja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C13B8" w14:textId="74ED250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9F44324" w14:textId="77777777" w:rsidTr="00D36B59">
        <w:trPr>
          <w:trHeight w:val="38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3B9D" w14:textId="5CEC404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D72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demontáž+montáž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86980" w14:textId="48B33060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620241A" w14:textId="77777777" w:rsidTr="00D36B59">
        <w:trPr>
          <w:trHeight w:val="40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AEA6" w14:textId="6BD6E185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BF5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tesnenia 3 sady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14F" w14:textId="1D53A5D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4B4E750" w14:textId="77777777" w:rsidTr="00D36B59">
        <w:trPr>
          <w:trHeight w:val="41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E053" w14:textId="707AFF53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92B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piestnica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4F2B" w14:textId="2D0D460D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4BE1D33" w14:textId="77777777" w:rsidTr="00D36B59">
        <w:trPr>
          <w:trHeight w:val="42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8E81" w14:textId="5EB5299B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Kanálový zdvihák         ŤUT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BC4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elektroniky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B193" w14:textId="7145359D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7022CEE" w14:textId="77777777" w:rsidTr="00D36B59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72DF9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9876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CD4CA5" w14:textId="7A433079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</w:p>
        </w:tc>
      </w:tr>
      <w:tr w:rsidR="00D36B59" w:rsidRPr="00D36B59" w14:paraId="3B76D0F5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A23E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2. okruh - žeriavy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11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82CD" w14:textId="74B48B2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579750A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2B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Petržalka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CE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frekvenčný menič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25BC" w14:textId="4D4B3308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BB618F1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CF0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Otočne žeriavy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596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oprava zvarov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0219C" w14:textId="58F1880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9F61719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30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65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elektrická porucha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D66D" w14:textId="44FD6C3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3434881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B8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84E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porucha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el.rozvodov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F96C" w14:textId="492E09E5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2CE5C61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D0C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0F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stykača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88FF" w14:textId="063E76B4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40244EE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C27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19A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zvarov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69F2" w14:textId="255C891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FE0DAF6" w14:textId="77777777" w:rsidTr="00D36B59">
        <w:trPr>
          <w:trHeight w:val="3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40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723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oprava pojazdu + dodanie nosného lana a nastavenie koncových spínačov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7673F" w14:textId="6A033B6C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0AF09D5" w14:textId="77777777" w:rsidTr="00D36B59">
        <w:trPr>
          <w:trHeight w:val="384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11F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21A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demontáž +montáž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el.motora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>, skúška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ACE0" w14:textId="190B8DC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2173047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EF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AB6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prevodový olej +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skuška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DF3D" w14:textId="6B4BDD1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38E99F0" w14:textId="77777777" w:rsidTr="00D36B59">
        <w:trPr>
          <w:trHeight w:val="53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D3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169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nové ovládacie tlačidla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včetne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montáže a demontáže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C455" w14:textId="586CCF15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1BA9397" w14:textId="77777777" w:rsidTr="00D36B59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AB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Mostový žeriav Jurajov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489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Oprava brzdy zdvihu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DD0F" w14:textId="615146D9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0469E01" w14:textId="77777777" w:rsidTr="00D36B59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CED8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166F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08663B" w14:textId="7EA7906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</w:p>
        </w:tc>
      </w:tr>
      <w:tr w:rsidR="00D36B59" w:rsidRPr="00D36B59" w14:paraId="3DD61903" w14:textId="77777777" w:rsidTr="00D36B59">
        <w:trPr>
          <w:trHeight w:val="33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6B86" w14:textId="7777777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3. okruh - zdvíhacie plošiny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C16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DF0" w14:textId="5B30475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4239136" w14:textId="77777777" w:rsidTr="00D36B59">
        <w:trPr>
          <w:trHeight w:val="60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665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518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oprava prevodovky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otoče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plošiny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8E4A" w14:textId="662E2F18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B719256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A6D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1B2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sada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tesnení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ABA5" w14:textId="14D19F09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3E097534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CC5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93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spotrebný materiál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51B5" w14:textId="48CEE4A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9CC45D1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2DA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FAE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diagnostika a odskúšanie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141C" w14:textId="44269FF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54D3FE5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665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53F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čidiel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polohy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47D3" w14:textId="18D4145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B27B8DB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10A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60E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magnetický ventil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4F355" w14:textId="1B1CEAE8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BF7705E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6D2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F82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36B59">
              <w:rPr>
                <w:rFonts w:ascii="Garamond" w:eastAsia="Times New Roman" w:hAnsi="Garamond" w:cs="Times New Roman"/>
              </w:rPr>
              <w:t>oprava pätiek zasunutia-signalizácia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2C6E" w14:textId="3F6C7A95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C2BA465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C26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E36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36B59">
              <w:rPr>
                <w:rFonts w:ascii="Garamond" w:eastAsia="Times New Roman" w:hAnsi="Garamond" w:cs="Times New Roman"/>
              </w:rPr>
              <w:t>oprava trubiek valca  lomenia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68F13" w14:textId="3FA777B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1F16EC2D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7E0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830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</w:rPr>
              <w:t>repasácia</w:t>
            </w:r>
            <w:proofErr w:type="spellEnd"/>
            <w:r w:rsidRPr="00D36B59">
              <w:rPr>
                <w:rFonts w:ascii="Garamond" w:eastAsia="Times New Roman" w:hAnsi="Garamond" w:cs="Times New Roman"/>
              </w:rPr>
              <w:t xml:space="preserve"> hlavného hydraulického </w:t>
            </w:r>
            <w:proofErr w:type="spellStart"/>
            <w:r w:rsidRPr="00D36B59">
              <w:rPr>
                <w:rFonts w:ascii="Garamond" w:eastAsia="Times New Roman" w:hAnsi="Garamond" w:cs="Times New Roman"/>
              </w:rPr>
              <w:t>válca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44A9" w14:textId="16A8ECFF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3DC288E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399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150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D36B59">
              <w:rPr>
                <w:rFonts w:ascii="Garamond" w:eastAsia="Times New Roman" w:hAnsi="Garamond" w:cs="Times New Roman"/>
              </w:rPr>
              <w:t>nastavenie a diagnostika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3F61" w14:textId="69989E9E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405019A4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B1E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lastRenderedPageBreak/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DA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hlavný hydraulicky valec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CA19" w14:textId="1F0A0524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63FA5ADC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8C7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336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hydraulický olej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5F3C" w14:textId="5E740593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BF268E0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9080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4B8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montáž+demontáž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koľajového adaptéra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4964" w14:textId="2406CDE4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1FF6839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5AA1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92B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výmena čapov a bronzových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púzdier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D06B" w14:textId="3415767A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E44DFEC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13E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131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spotrebný  materiál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E3C5" w14:textId="366EE736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23960978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350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34A5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filtračná vložka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7562" w14:textId="57A8C1A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47B5C3B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0467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CC0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čistič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A52B" w14:textId="0019347B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5B529B2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15C8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6509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hydraulický olej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D9C6" w14:textId="61FEF0E1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7E81A1D6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3DF3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42B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premazanie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B4A3" w14:textId="0C6BC94D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0BC286A3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79AA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5064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servis + </w:t>
            </w: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olejov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D9CE" w14:textId="1E163CC2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  <w:tr w:rsidR="00D36B59" w:rsidRPr="00D36B59" w14:paraId="563B7F40" w14:textId="77777777" w:rsidTr="00D36B59">
        <w:trPr>
          <w:trHeight w:val="6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C3AD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D36B59">
              <w:rPr>
                <w:rFonts w:ascii="Garamond" w:eastAsia="Times New Roman" w:hAnsi="Garamond" w:cs="Times New Roman"/>
                <w:color w:val="000000"/>
              </w:rPr>
              <w:t>Zdvíhacia plošina na automobilovom podvozku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0FC" w14:textId="77777777" w:rsidR="00D36B59" w:rsidRPr="00D36B59" w:rsidRDefault="00D36B59" w:rsidP="00D36B5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D36B59">
              <w:rPr>
                <w:rFonts w:ascii="Garamond" w:eastAsia="Times New Roman" w:hAnsi="Garamond" w:cs="Times New Roman"/>
                <w:color w:val="000000"/>
              </w:rPr>
              <w:t>vymena</w:t>
            </w:r>
            <w:proofErr w:type="spellEnd"/>
            <w:r w:rsidRPr="00D36B59">
              <w:rPr>
                <w:rFonts w:ascii="Garamond" w:eastAsia="Times New Roman" w:hAnsi="Garamond" w:cs="Times New Roman"/>
                <w:color w:val="000000"/>
              </w:rPr>
              <w:t xml:space="preserve"> dreveného valu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B4EB" w14:textId="56259147" w:rsidR="00D36B59" w:rsidRPr="00D36B59" w:rsidRDefault="00D36B59" w:rsidP="00D36B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[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  <w:highlight w:val="yellow"/>
              </w:rPr>
              <w:t>doplniť</w:t>
            </w:r>
            <w:r w:rsidRPr="00D36B59">
              <w:rPr>
                <w:rFonts w:ascii="Garamond" w:eastAsia="Times New Roman" w:hAnsi="Garamond" w:cs="Times New Roman"/>
                <w:color w:val="000000" w:themeColor="text1"/>
              </w:rPr>
              <w:t>]</w:t>
            </w:r>
          </w:p>
        </w:tc>
      </w:tr>
    </w:tbl>
    <w:p w14:paraId="1E597442" w14:textId="68CDD9DF" w:rsidR="00C90CBE" w:rsidRPr="00C90CBE" w:rsidRDefault="00C90CBE" w:rsidP="00C90CBE">
      <w:pPr>
        <w:rPr>
          <w:rFonts w:ascii="Garamond" w:hAnsi="Garamond" w:cs="Times New Roman"/>
        </w:rPr>
      </w:pPr>
    </w:p>
    <w:p w14:paraId="3C2C2E4F" w14:textId="05F94E91" w:rsidR="00C90CBE" w:rsidRPr="00C90CBE" w:rsidRDefault="00C90CBE" w:rsidP="00C90CBE">
      <w:pPr>
        <w:rPr>
          <w:rFonts w:ascii="Garamond" w:hAnsi="Garamond" w:cs="Times New Roman"/>
        </w:rPr>
      </w:pPr>
    </w:p>
    <w:p w14:paraId="4847B730" w14:textId="024B9438" w:rsidR="00C90CBE" w:rsidRPr="00C90CBE" w:rsidRDefault="00C90CBE" w:rsidP="00C90CBE">
      <w:pPr>
        <w:rPr>
          <w:rFonts w:ascii="Garamond" w:hAnsi="Garamond" w:cs="Times New Roman"/>
        </w:rPr>
      </w:pPr>
    </w:p>
    <w:p w14:paraId="2881CB69" w14:textId="1665554A" w:rsidR="00C90CBE" w:rsidRPr="00C90CBE" w:rsidRDefault="00C90CBE" w:rsidP="00C90CBE">
      <w:pPr>
        <w:rPr>
          <w:rFonts w:ascii="Garamond" w:hAnsi="Garamond" w:cs="Times New Roman"/>
        </w:rPr>
      </w:pPr>
    </w:p>
    <w:p w14:paraId="4885AFB4" w14:textId="4BB27298" w:rsidR="00C90CBE" w:rsidRPr="00C90CBE" w:rsidRDefault="00C90CBE" w:rsidP="00C90CBE">
      <w:pPr>
        <w:rPr>
          <w:rFonts w:ascii="Garamond" w:hAnsi="Garamond" w:cs="Times New Roman"/>
        </w:rPr>
      </w:pPr>
    </w:p>
    <w:p w14:paraId="17E301C5" w14:textId="7AC7A027" w:rsidR="00C90CBE" w:rsidRPr="00C90CBE" w:rsidRDefault="00C90CBE" w:rsidP="00C90CBE">
      <w:pPr>
        <w:rPr>
          <w:rFonts w:ascii="Garamond" w:hAnsi="Garamond" w:cs="Times New Roman"/>
        </w:rPr>
      </w:pPr>
    </w:p>
    <w:p w14:paraId="57580435" w14:textId="66A651D3" w:rsidR="00C90CBE" w:rsidRDefault="00C90CBE" w:rsidP="00C90CBE">
      <w:pPr>
        <w:rPr>
          <w:rFonts w:ascii="Garamond" w:hAnsi="Garamond" w:cs="Times New Roman"/>
        </w:rPr>
      </w:pPr>
    </w:p>
    <w:p w14:paraId="5F0E5834" w14:textId="2D03E373" w:rsidR="00C90CBE" w:rsidRPr="00C90CBE" w:rsidRDefault="00C90CBE" w:rsidP="00C90CBE">
      <w:pPr>
        <w:tabs>
          <w:tab w:val="left" w:pos="1244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p w14:paraId="6EB702CE" w14:textId="4CB56A59" w:rsidR="00CD5A22" w:rsidRPr="00B42807" w:rsidRDefault="00CD5A22" w:rsidP="0060415D">
      <w:pPr>
        <w:pStyle w:val="AOSignatory"/>
        <w:spacing w:before="0" w:after="0" w:line="240" w:lineRule="auto"/>
        <w:rPr>
          <w:rFonts w:ascii="Garamond" w:hAnsi="Garamond"/>
          <w:color w:val="000000"/>
          <w:szCs w:val="22"/>
        </w:rPr>
      </w:pPr>
      <w:r w:rsidRPr="00B42807">
        <w:rPr>
          <w:rFonts w:ascii="Garamond" w:hAnsi="Garamond"/>
          <w:color w:val="000000"/>
          <w:szCs w:val="22"/>
        </w:rPr>
        <w:lastRenderedPageBreak/>
        <w:t>PODPISY</w:t>
      </w:r>
      <w:r w:rsidR="00B62536" w:rsidRPr="00B42807">
        <w:rPr>
          <w:rFonts w:ascii="Garamond" w:hAnsi="Garamond"/>
          <w:color w:val="000000"/>
          <w:szCs w:val="22"/>
        </w:rPr>
        <w:t xml:space="preserve"> </w:t>
      </w:r>
      <w:r w:rsidRPr="00B42807">
        <w:rPr>
          <w:rFonts w:ascii="Garamond" w:hAnsi="Garamond"/>
          <w:color w:val="000000"/>
          <w:szCs w:val="22"/>
        </w:rPr>
        <w:t>ZMLUVNÝCH</w:t>
      </w:r>
      <w:r w:rsidR="00B62536" w:rsidRPr="00B42807">
        <w:rPr>
          <w:rFonts w:ascii="Garamond" w:hAnsi="Garamond"/>
          <w:color w:val="000000"/>
          <w:szCs w:val="22"/>
        </w:rPr>
        <w:t xml:space="preserve"> </w:t>
      </w:r>
      <w:r w:rsidRPr="00B42807">
        <w:rPr>
          <w:rFonts w:ascii="Garamond" w:hAnsi="Garamond"/>
          <w:color w:val="000000"/>
          <w:szCs w:val="22"/>
        </w:rPr>
        <w:t>STRÁN</w:t>
      </w:r>
    </w:p>
    <w:p w14:paraId="7DF37EF6" w14:textId="77777777" w:rsidR="00CD5A22" w:rsidRPr="00B42807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</w:rPr>
      </w:pPr>
    </w:p>
    <w:p w14:paraId="0AD505B9" w14:textId="77777777" w:rsidR="007C3C3F" w:rsidRPr="00B42807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</w:rPr>
      </w:pPr>
    </w:p>
    <w:p w14:paraId="2F4AA30E" w14:textId="24B50A87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>V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Bratislave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dňa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______________</w:t>
      </w:r>
    </w:p>
    <w:p w14:paraId="5D5E1F95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EEE8C9D" w14:textId="4CB279E0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B42807">
        <w:rPr>
          <w:rStyle w:val="ra"/>
          <w:rFonts w:ascii="Garamond" w:hAnsi="Garamond"/>
          <w:b/>
          <w:color w:val="000000" w:themeColor="text1"/>
        </w:rPr>
        <w:t>Dopravný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podnik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Bratislava,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akciová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20955C0C" w14:textId="77777777" w:rsidR="00800837" w:rsidRPr="00B42807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CF8F953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681AB23" w14:textId="4764D684" w:rsidR="00800837" w:rsidRDefault="00800837" w:rsidP="00950590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286627E" w14:textId="77777777" w:rsidR="00950590" w:rsidRDefault="00950590" w:rsidP="00950590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CAEED26" w14:textId="77777777" w:rsidR="00950590" w:rsidRPr="00B42807" w:rsidRDefault="00950590" w:rsidP="00950590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78F2A38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A536B48" w14:textId="762BC105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hAnsi="Garamond"/>
          <w:color w:val="000000" w:themeColor="text1"/>
        </w:rPr>
        <w:tab/>
        <w:t>Ing.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9516F5" w:rsidRPr="00B42807">
        <w:rPr>
          <w:rFonts w:ascii="Garamond" w:hAnsi="Garamond"/>
          <w:color w:val="000000" w:themeColor="text1"/>
        </w:rPr>
        <w:t>Martin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9516F5" w:rsidRPr="00B42807">
        <w:rPr>
          <w:rFonts w:ascii="Garamond" w:hAnsi="Garamond"/>
          <w:color w:val="000000" w:themeColor="text1"/>
        </w:rPr>
        <w:t>Rybanský</w:t>
      </w:r>
    </w:p>
    <w:p w14:paraId="065A7D49" w14:textId="3CCF361C" w:rsidR="00800837" w:rsidRPr="00B42807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B42807">
        <w:rPr>
          <w:rFonts w:ascii="Garamond" w:hAnsi="Garamond"/>
          <w:color w:val="000000" w:themeColor="text1"/>
          <w:szCs w:val="22"/>
        </w:rPr>
        <w:t>Funkcia:</w:t>
      </w:r>
      <w:r w:rsidRPr="00B42807">
        <w:rPr>
          <w:rFonts w:ascii="Garamond" w:hAnsi="Garamond"/>
          <w:color w:val="000000" w:themeColor="text1"/>
          <w:szCs w:val="22"/>
        </w:rPr>
        <w:tab/>
        <w:t>predseda</w:t>
      </w:r>
      <w:r w:rsidR="00B62536" w:rsidRPr="00B42807">
        <w:rPr>
          <w:rFonts w:ascii="Garamond" w:hAnsi="Garamond"/>
          <w:color w:val="000000" w:themeColor="text1"/>
          <w:szCs w:val="22"/>
        </w:rPr>
        <w:t xml:space="preserve"> </w:t>
      </w:r>
      <w:r w:rsidRPr="00B42807">
        <w:rPr>
          <w:rFonts w:ascii="Garamond" w:hAnsi="Garamond"/>
          <w:color w:val="000000" w:themeColor="text1"/>
          <w:szCs w:val="22"/>
        </w:rPr>
        <w:t>predstavenstva</w:t>
      </w:r>
      <w:r w:rsidR="00B62536" w:rsidRPr="00B42807">
        <w:rPr>
          <w:rFonts w:ascii="Garamond" w:hAnsi="Garamond"/>
          <w:color w:val="000000" w:themeColor="text1"/>
          <w:szCs w:val="22"/>
        </w:rPr>
        <w:t xml:space="preserve"> </w:t>
      </w:r>
    </w:p>
    <w:p w14:paraId="3BF54B87" w14:textId="77777777" w:rsidR="009516F5" w:rsidRPr="00B42807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</w:p>
    <w:p w14:paraId="58850BF2" w14:textId="0DCCA95E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F8A379D" w14:textId="74847246" w:rsidR="00950590" w:rsidRDefault="00950590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4DB6740" w14:textId="77777777" w:rsidR="00950590" w:rsidRPr="00B42807" w:rsidRDefault="00950590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3282620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364B399F" w14:textId="67231914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hAnsi="Garamond"/>
          <w:color w:val="000000" w:themeColor="text1"/>
        </w:rPr>
        <w:tab/>
      </w:r>
      <w:r w:rsidR="009516F5" w:rsidRPr="00B42807">
        <w:rPr>
          <w:rFonts w:ascii="Garamond" w:eastAsia="Times New Roman" w:hAnsi="Garamond"/>
        </w:rPr>
        <w:t>Ing.</w:t>
      </w:r>
      <w:r w:rsidR="00B62536" w:rsidRPr="00B42807">
        <w:rPr>
          <w:rFonts w:ascii="Garamond" w:eastAsia="Times New Roman" w:hAnsi="Garamond"/>
        </w:rPr>
        <w:t xml:space="preserve"> </w:t>
      </w:r>
      <w:r w:rsidR="00950590">
        <w:rPr>
          <w:rFonts w:ascii="Garamond" w:eastAsia="Times New Roman" w:hAnsi="Garamond"/>
        </w:rPr>
        <w:t>Michal Halomi</w:t>
      </w:r>
    </w:p>
    <w:p w14:paraId="7EEE51BE" w14:textId="59E8FB7B" w:rsidR="00800837" w:rsidRPr="00B42807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="009516F5" w:rsidRPr="00B42807">
        <w:rPr>
          <w:rFonts w:ascii="Garamond" w:hAnsi="Garamond"/>
          <w:color w:val="000000" w:themeColor="text1"/>
        </w:rPr>
        <w:t>člen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9516F5" w:rsidRPr="00B42807">
        <w:rPr>
          <w:rFonts w:ascii="Garamond" w:hAnsi="Garamond"/>
          <w:color w:val="000000" w:themeColor="text1"/>
        </w:rPr>
        <w:t>predstavenstva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D012E7" w:rsidRPr="00B42807">
        <w:rPr>
          <w:rFonts w:ascii="Garamond" w:hAnsi="Garamond"/>
          <w:color w:val="000000" w:themeColor="text1"/>
        </w:rPr>
        <w:t>–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2161E9" w:rsidRPr="00B42807">
        <w:rPr>
          <w:rFonts w:ascii="Garamond" w:hAnsi="Garamond"/>
          <w:color w:val="000000" w:themeColor="text1"/>
        </w:rPr>
        <w:t>C</w:t>
      </w:r>
      <w:r w:rsidR="00950590">
        <w:rPr>
          <w:rFonts w:ascii="Garamond" w:hAnsi="Garamond"/>
          <w:color w:val="000000" w:themeColor="text1"/>
        </w:rPr>
        <w:t>I</w:t>
      </w:r>
      <w:r w:rsidR="002161E9" w:rsidRPr="00B42807">
        <w:rPr>
          <w:rFonts w:ascii="Garamond" w:hAnsi="Garamond"/>
          <w:color w:val="000000" w:themeColor="text1"/>
        </w:rPr>
        <w:t>O</w:t>
      </w:r>
    </w:p>
    <w:p w14:paraId="17C2D3B9" w14:textId="77777777" w:rsidR="00800837" w:rsidRPr="00B42807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Cs w:val="22"/>
        </w:rPr>
      </w:pPr>
    </w:p>
    <w:p w14:paraId="284110B0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329F76B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387A40A" w14:textId="77777777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C05A8A6" w14:textId="7C74485B" w:rsidR="00800837" w:rsidRPr="00B42807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>V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dňa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_________________</w:t>
      </w:r>
    </w:p>
    <w:p w14:paraId="6023CDE8" w14:textId="77777777" w:rsidR="00800837" w:rsidRPr="00B4280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</w:rPr>
      </w:pPr>
    </w:p>
    <w:p w14:paraId="589F22CF" w14:textId="77777777" w:rsidR="00800837" w:rsidRPr="00B4280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b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C073DC2" w14:textId="77777777" w:rsidR="00800837" w:rsidRPr="00B4280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CD91E28" w14:textId="45ACDD96" w:rsidR="00800837" w:rsidRPr="00B4280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3BDA80D" w14:textId="5A0489BB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B24A1EC" w14:textId="77777777" w:rsidR="00950590" w:rsidRPr="00B42807" w:rsidRDefault="00950590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066C6E9" w14:textId="77777777" w:rsidR="00800837" w:rsidRPr="00B42807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61E9C583" w14:textId="77777777" w:rsidR="00800837" w:rsidRPr="00B42807" w:rsidRDefault="00800837" w:rsidP="0060415D">
      <w:pPr>
        <w:pStyle w:val="AODocTxt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04B2FDE" w14:textId="77777777" w:rsidR="00800837" w:rsidRPr="00B42807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B517D8F" w14:textId="686CC190" w:rsidR="001C59C3" w:rsidRPr="00B42807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</w:rPr>
      </w:pPr>
    </w:p>
    <w:sectPr w:rsidR="001C59C3" w:rsidRPr="00B42807" w:rsidSect="0060415D">
      <w:footerReference w:type="default" r:id="rId11"/>
      <w:pgSz w:w="11906" w:h="16838"/>
      <w:pgMar w:top="993" w:right="1133" w:bottom="1560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88B11" w14:textId="77777777" w:rsidR="00D36B59" w:rsidRDefault="00D36B59" w:rsidP="006B4B49">
      <w:pPr>
        <w:spacing w:after="0" w:line="240" w:lineRule="auto"/>
      </w:pPr>
      <w:r>
        <w:separator/>
      </w:r>
    </w:p>
  </w:endnote>
  <w:endnote w:type="continuationSeparator" w:id="0">
    <w:p w14:paraId="32BE1881" w14:textId="77777777" w:rsidR="00D36B59" w:rsidRDefault="00D36B59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2A03" w14:textId="77777777" w:rsidR="00D36B59" w:rsidRDefault="00D36B59">
    <w:pPr>
      <w:pStyle w:val="Hlavika"/>
      <w:jc w:val="right"/>
    </w:pPr>
  </w:p>
  <w:p w14:paraId="52297E25" w14:textId="77777777" w:rsidR="00D36B59" w:rsidRDefault="00D36B59">
    <w:pPr>
      <w:pStyle w:val="Hlavika"/>
      <w:jc w:val="right"/>
    </w:pPr>
  </w:p>
  <w:p w14:paraId="1CD92F1B" w14:textId="77777777" w:rsidR="00D36B59" w:rsidRPr="002A5E85" w:rsidRDefault="00D36B59">
    <w:pPr>
      <w:pStyle w:val="Hlavika"/>
      <w:jc w:val="right"/>
      <w:rPr>
        <w:b/>
      </w:rPr>
    </w:pPr>
  </w:p>
  <w:p w14:paraId="52F0D43B" w14:textId="0C3D4707" w:rsidR="00D36B59" w:rsidRPr="002F29F5" w:rsidRDefault="00D36B59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 xml:space="preserve">RÁMCOVÁ DOHODA </w:t>
    </w:r>
    <w:r w:rsidRPr="002A5E85">
      <w:rPr>
        <w:rFonts w:ascii="Garamond" w:hAnsi="Garamond"/>
        <w:b/>
        <w:iCs/>
        <w:caps/>
        <w:sz w:val="16"/>
        <w:szCs w:val="16"/>
      </w:rPr>
      <w:t>O POSKYTOVANÍ SLUŽ</w:t>
    </w:r>
    <w:r>
      <w:rPr>
        <w:rFonts w:ascii="Garamond" w:hAnsi="Garamond"/>
        <w:b/>
        <w:iCs/>
        <w:caps/>
        <w:sz w:val="16"/>
        <w:szCs w:val="16"/>
      </w:rPr>
      <w:t>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2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15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  <w:p w14:paraId="7C0AC8D3" w14:textId="77777777" w:rsidR="00D36B59" w:rsidRDefault="00D36B59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0F07" w14:textId="77777777" w:rsidR="00D36B59" w:rsidRDefault="00D36B59" w:rsidP="006B4B49">
      <w:pPr>
        <w:spacing w:after="0" w:line="240" w:lineRule="auto"/>
      </w:pPr>
      <w:r>
        <w:separator/>
      </w:r>
    </w:p>
  </w:footnote>
  <w:footnote w:type="continuationSeparator" w:id="0">
    <w:p w14:paraId="259555C2" w14:textId="77777777" w:rsidR="00D36B59" w:rsidRDefault="00D36B59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B44E91E0"/>
    <w:lvl w:ilvl="0" w:tplc="C8AE6B7A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961"/>
    <w:multiLevelType w:val="singleLevel"/>
    <w:tmpl w:val="961AFF8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0816941"/>
    <w:multiLevelType w:val="hybridMultilevel"/>
    <w:tmpl w:val="5F047226"/>
    <w:lvl w:ilvl="0" w:tplc="CBD09AEC">
      <w:start w:val="1"/>
      <w:numFmt w:val="lowerLetter"/>
      <w:lvlText w:val="(%1)"/>
      <w:lvlJc w:val="left"/>
      <w:pPr>
        <w:ind w:left="107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C6E32"/>
    <w:multiLevelType w:val="hybridMultilevel"/>
    <w:tmpl w:val="4C70B744"/>
    <w:lvl w:ilvl="0" w:tplc="BCBC1D0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1C5D5CAE"/>
    <w:multiLevelType w:val="hybridMultilevel"/>
    <w:tmpl w:val="4B22B314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68C001BE"/>
    <w:lvl w:ilvl="0" w:tplc="B1D2380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B41A50"/>
    <w:multiLevelType w:val="hybridMultilevel"/>
    <w:tmpl w:val="7720717C"/>
    <w:lvl w:ilvl="0" w:tplc="DAA43E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D6947"/>
    <w:multiLevelType w:val="singleLevel"/>
    <w:tmpl w:val="398C3278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6" w15:restartNumberingAfterBreak="0">
    <w:nsid w:val="2D887F40"/>
    <w:multiLevelType w:val="multilevel"/>
    <w:tmpl w:val="2C7CDB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7A675A"/>
    <w:multiLevelType w:val="hybridMultilevel"/>
    <w:tmpl w:val="20384EA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B736E"/>
    <w:multiLevelType w:val="hybridMultilevel"/>
    <w:tmpl w:val="B7FE22CE"/>
    <w:lvl w:ilvl="0" w:tplc="1508285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F6DFE"/>
    <w:multiLevelType w:val="hybridMultilevel"/>
    <w:tmpl w:val="99F49DDC"/>
    <w:lvl w:ilvl="0" w:tplc="5426B4EC">
      <w:start w:val="1"/>
      <w:numFmt w:val="decimal"/>
      <w:lvlText w:val="5.%1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AE3A81FC"/>
    <w:lvl w:ilvl="0" w:tplc="0F58FD08">
      <w:start w:val="1"/>
      <w:numFmt w:val="decimal"/>
      <w:lvlText w:val="7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49D0CA3"/>
    <w:multiLevelType w:val="hybridMultilevel"/>
    <w:tmpl w:val="D27C9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65E2B"/>
    <w:multiLevelType w:val="hybridMultilevel"/>
    <w:tmpl w:val="C08064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4266B"/>
    <w:multiLevelType w:val="hybridMultilevel"/>
    <w:tmpl w:val="0034262A"/>
    <w:lvl w:ilvl="0" w:tplc="132A8C3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8453FDE"/>
    <w:multiLevelType w:val="multilevel"/>
    <w:tmpl w:val="6DE0AAA6"/>
    <w:lvl w:ilvl="0">
      <w:start w:val="8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B007A5D"/>
    <w:multiLevelType w:val="hybridMultilevel"/>
    <w:tmpl w:val="4438700A"/>
    <w:lvl w:ilvl="0" w:tplc="8BB28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E701E"/>
    <w:multiLevelType w:val="multilevel"/>
    <w:tmpl w:val="14008F82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5B2CBE"/>
    <w:multiLevelType w:val="singleLevel"/>
    <w:tmpl w:val="83DC3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4505345"/>
    <w:multiLevelType w:val="singleLevel"/>
    <w:tmpl w:val="44EC9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AA1D54"/>
    <w:multiLevelType w:val="singleLevel"/>
    <w:tmpl w:val="B53096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55D16D51"/>
    <w:multiLevelType w:val="hybridMultilevel"/>
    <w:tmpl w:val="1014237A"/>
    <w:lvl w:ilvl="0" w:tplc="89F2994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7B635CE"/>
    <w:multiLevelType w:val="hybridMultilevel"/>
    <w:tmpl w:val="A0F68FF0"/>
    <w:lvl w:ilvl="0" w:tplc="8BB28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10D7C55"/>
    <w:multiLevelType w:val="hybridMultilevel"/>
    <w:tmpl w:val="465A7C1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2190B9C"/>
    <w:multiLevelType w:val="hybridMultilevel"/>
    <w:tmpl w:val="E916B2CA"/>
    <w:lvl w:ilvl="0" w:tplc="6D6E929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80763DD"/>
    <w:multiLevelType w:val="hybridMultilevel"/>
    <w:tmpl w:val="318627EC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D0A12"/>
    <w:multiLevelType w:val="hybridMultilevel"/>
    <w:tmpl w:val="CDF84782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02826"/>
    <w:multiLevelType w:val="multilevel"/>
    <w:tmpl w:val="484CFF06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32"/>
  </w:num>
  <w:num w:numId="5">
    <w:abstractNumId w:val="41"/>
  </w:num>
  <w:num w:numId="6">
    <w:abstractNumId w:val="42"/>
  </w:num>
  <w:num w:numId="7">
    <w:abstractNumId w:val="43"/>
  </w:num>
  <w:num w:numId="8">
    <w:abstractNumId w:val="25"/>
  </w:num>
  <w:num w:numId="9">
    <w:abstractNumId w:val="35"/>
  </w:num>
  <w:num w:numId="10">
    <w:abstractNumId w:val="1"/>
  </w:num>
  <w:num w:numId="11">
    <w:abstractNumId w:val="37"/>
  </w:num>
  <w:num w:numId="12">
    <w:abstractNumId w:val="15"/>
  </w:num>
  <w:num w:numId="13">
    <w:abstractNumId w:val="26"/>
  </w:num>
  <w:num w:numId="14">
    <w:abstractNumId w:val="21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28"/>
  </w:num>
  <w:num w:numId="19">
    <w:abstractNumId w:val="8"/>
  </w:num>
  <w:num w:numId="20">
    <w:abstractNumId w:val="20"/>
  </w:num>
  <w:num w:numId="21">
    <w:abstractNumId w:val="31"/>
  </w:num>
  <w:num w:numId="22">
    <w:abstractNumId w:val="7"/>
  </w:num>
  <w:num w:numId="23">
    <w:abstractNumId w:val="12"/>
  </w:num>
  <w:num w:numId="24">
    <w:abstractNumId w:val="39"/>
  </w:num>
  <w:num w:numId="25">
    <w:abstractNumId w:val="6"/>
  </w:num>
  <w:num w:numId="26">
    <w:abstractNumId w:val="20"/>
  </w:num>
  <w:num w:numId="27">
    <w:abstractNumId w:val="33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  <w:szCs w:val="22"/>
        </w:rPr>
      </w:lvl>
    </w:lvlOverride>
  </w:num>
  <w:num w:numId="2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83" w:hanging="283"/>
        </w:pPr>
        <w:rPr>
          <w:b w:val="0"/>
          <w:i w:val="0"/>
        </w:rPr>
      </w:lvl>
    </w:lvlOverride>
  </w:num>
  <w:num w:numId="29">
    <w:abstractNumId w:val="30"/>
  </w:num>
  <w:num w:numId="30">
    <w:abstractNumId w:val="3"/>
  </w:num>
  <w:num w:numId="31">
    <w:abstractNumId w:val="4"/>
  </w:num>
  <w:num w:numId="32">
    <w:abstractNumId w:val="17"/>
  </w:num>
  <w:num w:numId="33">
    <w:abstractNumId w:val="22"/>
  </w:num>
  <w:num w:numId="34">
    <w:abstractNumId w:val="23"/>
  </w:num>
  <w:num w:numId="35">
    <w:abstractNumId w:val="36"/>
  </w:num>
  <w:num w:numId="36">
    <w:abstractNumId w:val="27"/>
  </w:num>
  <w:num w:numId="37">
    <w:abstractNumId w:val="9"/>
  </w:num>
  <w:num w:numId="38">
    <w:abstractNumId w:val="18"/>
  </w:num>
  <w:num w:numId="39">
    <w:abstractNumId w:val="14"/>
  </w:num>
  <w:num w:numId="40">
    <w:abstractNumId w:val="47"/>
  </w:num>
  <w:num w:numId="41">
    <w:abstractNumId w:val="11"/>
  </w:num>
  <w:num w:numId="42">
    <w:abstractNumId w:val="16"/>
  </w:num>
  <w:num w:numId="43">
    <w:abstractNumId w:val="34"/>
  </w:num>
  <w:num w:numId="44">
    <w:abstractNumId w:val="40"/>
  </w:num>
  <w:num w:numId="45">
    <w:abstractNumId w:val="24"/>
  </w:num>
  <w:num w:numId="46">
    <w:abstractNumId w:val="44"/>
  </w:num>
  <w:num w:numId="47">
    <w:abstractNumId w:val="45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 w:numId="50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5D1E"/>
    <w:rsid w:val="00051DAE"/>
    <w:rsid w:val="000537B2"/>
    <w:rsid w:val="00060CD7"/>
    <w:rsid w:val="000619CB"/>
    <w:rsid w:val="00073680"/>
    <w:rsid w:val="00081C4C"/>
    <w:rsid w:val="00095651"/>
    <w:rsid w:val="000964E3"/>
    <w:rsid w:val="00096733"/>
    <w:rsid w:val="00096C88"/>
    <w:rsid w:val="00097156"/>
    <w:rsid w:val="000A2DD1"/>
    <w:rsid w:val="000A74DD"/>
    <w:rsid w:val="000B35BA"/>
    <w:rsid w:val="000B47EC"/>
    <w:rsid w:val="000B5345"/>
    <w:rsid w:val="000B626D"/>
    <w:rsid w:val="000B77CB"/>
    <w:rsid w:val="000C185E"/>
    <w:rsid w:val="000C2507"/>
    <w:rsid w:val="000C3A8C"/>
    <w:rsid w:val="000C5C44"/>
    <w:rsid w:val="000D4D2E"/>
    <w:rsid w:val="000D59AD"/>
    <w:rsid w:val="000E5562"/>
    <w:rsid w:val="000E6972"/>
    <w:rsid w:val="000F4076"/>
    <w:rsid w:val="000F7F05"/>
    <w:rsid w:val="0010329F"/>
    <w:rsid w:val="0010429F"/>
    <w:rsid w:val="00106E51"/>
    <w:rsid w:val="001077C1"/>
    <w:rsid w:val="00110647"/>
    <w:rsid w:val="0011155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D358B"/>
    <w:rsid w:val="001D477B"/>
    <w:rsid w:val="001E0170"/>
    <w:rsid w:val="001E0555"/>
    <w:rsid w:val="001E0BDA"/>
    <w:rsid w:val="001E1C41"/>
    <w:rsid w:val="001E2835"/>
    <w:rsid w:val="001E36CA"/>
    <w:rsid w:val="001E7C3E"/>
    <w:rsid w:val="001F147C"/>
    <w:rsid w:val="001F2E41"/>
    <w:rsid w:val="00202F4E"/>
    <w:rsid w:val="002062AB"/>
    <w:rsid w:val="002161E9"/>
    <w:rsid w:val="0021661F"/>
    <w:rsid w:val="0022257E"/>
    <w:rsid w:val="002262AA"/>
    <w:rsid w:val="00227A41"/>
    <w:rsid w:val="00235FF7"/>
    <w:rsid w:val="00241EB2"/>
    <w:rsid w:val="00244105"/>
    <w:rsid w:val="002449A1"/>
    <w:rsid w:val="00246219"/>
    <w:rsid w:val="00250892"/>
    <w:rsid w:val="00254CCD"/>
    <w:rsid w:val="00261018"/>
    <w:rsid w:val="00261DE3"/>
    <w:rsid w:val="00262486"/>
    <w:rsid w:val="002652FC"/>
    <w:rsid w:val="00267480"/>
    <w:rsid w:val="00273047"/>
    <w:rsid w:val="00276157"/>
    <w:rsid w:val="00277B89"/>
    <w:rsid w:val="0028504E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759B"/>
    <w:rsid w:val="003140A0"/>
    <w:rsid w:val="00323923"/>
    <w:rsid w:val="00324028"/>
    <w:rsid w:val="00324B61"/>
    <w:rsid w:val="0033339B"/>
    <w:rsid w:val="00335A5B"/>
    <w:rsid w:val="00335FC7"/>
    <w:rsid w:val="00336E72"/>
    <w:rsid w:val="003444C9"/>
    <w:rsid w:val="00345E03"/>
    <w:rsid w:val="00346389"/>
    <w:rsid w:val="003556A5"/>
    <w:rsid w:val="003645F7"/>
    <w:rsid w:val="00365238"/>
    <w:rsid w:val="00382922"/>
    <w:rsid w:val="00391E36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C34B0"/>
    <w:rsid w:val="003C642B"/>
    <w:rsid w:val="003D07E4"/>
    <w:rsid w:val="003D1F48"/>
    <w:rsid w:val="003D22D5"/>
    <w:rsid w:val="003D2AAD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165BE"/>
    <w:rsid w:val="004221E6"/>
    <w:rsid w:val="00425A8F"/>
    <w:rsid w:val="004313CA"/>
    <w:rsid w:val="00431E4A"/>
    <w:rsid w:val="00433123"/>
    <w:rsid w:val="00433C1E"/>
    <w:rsid w:val="004365A9"/>
    <w:rsid w:val="0044692B"/>
    <w:rsid w:val="00447352"/>
    <w:rsid w:val="004559F2"/>
    <w:rsid w:val="004606E3"/>
    <w:rsid w:val="00460BDA"/>
    <w:rsid w:val="00464C17"/>
    <w:rsid w:val="004679C4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B3A95"/>
    <w:rsid w:val="004C7A68"/>
    <w:rsid w:val="004D10CA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4F6175"/>
    <w:rsid w:val="00506CCC"/>
    <w:rsid w:val="00506E86"/>
    <w:rsid w:val="00507A14"/>
    <w:rsid w:val="005147CB"/>
    <w:rsid w:val="00514FCE"/>
    <w:rsid w:val="0051539D"/>
    <w:rsid w:val="00516A38"/>
    <w:rsid w:val="0051720F"/>
    <w:rsid w:val="00521DA5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6483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C21C7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13697"/>
    <w:rsid w:val="006256D6"/>
    <w:rsid w:val="00630131"/>
    <w:rsid w:val="0063133B"/>
    <w:rsid w:val="00640A9E"/>
    <w:rsid w:val="00642B83"/>
    <w:rsid w:val="00643EA5"/>
    <w:rsid w:val="006448A2"/>
    <w:rsid w:val="00644B1E"/>
    <w:rsid w:val="00645A4B"/>
    <w:rsid w:val="00647BF8"/>
    <w:rsid w:val="006503F9"/>
    <w:rsid w:val="00650732"/>
    <w:rsid w:val="00660B0A"/>
    <w:rsid w:val="00672EE6"/>
    <w:rsid w:val="006767DA"/>
    <w:rsid w:val="00681E25"/>
    <w:rsid w:val="00682D29"/>
    <w:rsid w:val="00685932"/>
    <w:rsid w:val="006859C7"/>
    <w:rsid w:val="00687C08"/>
    <w:rsid w:val="006937B4"/>
    <w:rsid w:val="00693880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3080"/>
    <w:rsid w:val="006D5E1A"/>
    <w:rsid w:val="006E23A6"/>
    <w:rsid w:val="006F0483"/>
    <w:rsid w:val="006F0C2B"/>
    <w:rsid w:val="00700CD6"/>
    <w:rsid w:val="007118FB"/>
    <w:rsid w:val="0072179F"/>
    <w:rsid w:val="00721D84"/>
    <w:rsid w:val="00722E2B"/>
    <w:rsid w:val="00723F65"/>
    <w:rsid w:val="007243BB"/>
    <w:rsid w:val="00726B66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63597"/>
    <w:rsid w:val="00763892"/>
    <w:rsid w:val="007671FD"/>
    <w:rsid w:val="00772AAD"/>
    <w:rsid w:val="007763FA"/>
    <w:rsid w:val="0078035C"/>
    <w:rsid w:val="00786591"/>
    <w:rsid w:val="00787A1A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800837"/>
    <w:rsid w:val="00805E09"/>
    <w:rsid w:val="00806BCC"/>
    <w:rsid w:val="00806F24"/>
    <w:rsid w:val="00815EA0"/>
    <w:rsid w:val="00817E72"/>
    <w:rsid w:val="00820EC9"/>
    <w:rsid w:val="008238DC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6A9E"/>
    <w:rsid w:val="008A1760"/>
    <w:rsid w:val="008A3F89"/>
    <w:rsid w:val="008A6116"/>
    <w:rsid w:val="008B0876"/>
    <w:rsid w:val="008C3011"/>
    <w:rsid w:val="008C3616"/>
    <w:rsid w:val="008C4BBB"/>
    <w:rsid w:val="008C5D4C"/>
    <w:rsid w:val="008D5073"/>
    <w:rsid w:val="008E7789"/>
    <w:rsid w:val="008F145A"/>
    <w:rsid w:val="008F5E69"/>
    <w:rsid w:val="00902B40"/>
    <w:rsid w:val="00903B4E"/>
    <w:rsid w:val="00905195"/>
    <w:rsid w:val="009106D4"/>
    <w:rsid w:val="00915B28"/>
    <w:rsid w:val="009179F9"/>
    <w:rsid w:val="00920ABF"/>
    <w:rsid w:val="00920AF8"/>
    <w:rsid w:val="00924374"/>
    <w:rsid w:val="00924B7A"/>
    <w:rsid w:val="009327AB"/>
    <w:rsid w:val="00950590"/>
    <w:rsid w:val="009516F5"/>
    <w:rsid w:val="009536AA"/>
    <w:rsid w:val="009538FD"/>
    <w:rsid w:val="00957A66"/>
    <w:rsid w:val="00961ECE"/>
    <w:rsid w:val="00963128"/>
    <w:rsid w:val="009665F2"/>
    <w:rsid w:val="009671FA"/>
    <w:rsid w:val="00970127"/>
    <w:rsid w:val="0097559E"/>
    <w:rsid w:val="00976812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3069"/>
    <w:rsid w:val="00A76B68"/>
    <w:rsid w:val="00A80C6B"/>
    <w:rsid w:val="00A80E6D"/>
    <w:rsid w:val="00A875E7"/>
    <w:rsid w:val="00A92F26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E9D"/>
    <w:rsid w:val="00AC4771"/>
    <w:rsid w:val="00AC69E9"/>
    <w:rsid w:val="00AE23E0"/>
    <w:rsid w:val="00AE33B8"/>
    <w:rsid w:val="00AF0747"/>
    <w:rsid w:val="00B02769"/>
    <w:rsid w:val="00B04842"/>
    <w:rsid w:val="00B1681A"/>
    <w:rsid w:val="00B17EF7"/>
    <w:rsid w:val="00B217C0"/>
    <w:rsid w:val="00B21A7C"/>
    <w:rsid w:val="00B22C08"/>
    <w:rsid w:val="00B27044"/>
    <w:rsid w:val="00B30F42"/>
    <w:rsid w:val="00B32169"/>
    <w:rsid w:val="00B33F9F"/>
    <w:rsid w:val="00B36510"/>
    <w:rsid w:val="00B377EB"/>
    <w:rsid w:val="00B42807"/>
    <w:rsid w:val="00B54D9D"/>
    <w:rsid w:val="00B57138"/>
    <w:rsid w:val="00B62536"/>
    <w:rsid w:val="00B62ED4"/>
    <w:rsid w:val="00B65853"/>
    <w:rsid w:val="00B670D6"/>
    <w:rsid w:val="00B740DF"/>
    <w:rsid w:val="00B77671"/>
    <w:rsid w:val="00B810A5"/>
    <w:rsid w:val="00B83E3C"/>
    <w:rsid w:val="00B92322"/>
    <w:rsid w:val="00B923AC"/>
    <w:rsid w:val="00B936FB"/>
    <w:rsid w:val="00BA2571"/>
    <w:rsid w:val="00BA4ADD"/>
    <w:rsid w:val="00BA4DC7"/>
    <w:rsid w:val="00BA7D5F"/>
    <w:rsid w:val="00BB4768"/>
    <w:rsid w:val="00BC279E"/>
    <w:rsid w:val="00BC39D9"/>
    <w:rsid w:val="00BC4441"/>
    <w:rsid w:val="00BD3D98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2040D"/>
    <w:rsid w:val="00C33224"/>
    <w:rsid w:val="00C351E6"/>
    <w:rsid w:val="00C36B2A"/>
    <w:rsid w:val="00C40841"/>
    <w:rsid w:val="00C43D5D"/>
    <w:rsid w:val="00C52A4F"/>
    <w:rsid w:val="00C54213"/>
    <w:rsid w:val="00C57C45"/>
    <w:rsid w:val="00C6349E"/>
    <w:rsid w:val="00C7068B"/>
    <w:rsid w:val="00C71016"/>
    <w:rsid w:val="00C723FD"/>
    <w:rsid w:val="00C73FB9"/>
    <w:rsid w:val="00C7408B"/>
    <w:rsid w:val="00C756EE"/>
    <w:rsid w:val="00C75A8C"/>
    <w:rsid w:val="00C80403"/>
    <w:rsid w:val="00C83828"/>
    <w:rsid w:val="00C90CBE"/>
    <w:rsid w:val="00C91019"/>
    <w:rsid w:val="00C96D79"/>
    <w:rsid w:val="00CA038B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C75"/>
    <w:rsid w:val="00D012E7"/>
    <w:rsid w:val="00D01FCA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824"/>
    <w:rsid w:val="00D36B59"/>
    <w:rsid w:val="00D404FC"/>
    <w:rsid w:val="00D4515F"/>
    <w:rsid w:val="00D55BFF"/>
    <w:rsid w:val="00D566E9"/>
    <w:rsid w:val="00D56E7B"/>
    <w:rsid w:val="00D60995"/>
    <w:rsid w:val="00D60AF9"/>
    <w:rsid w:val="00D64661"/>
    <w:rsid w:val="00D74E47"/>
    <w:rsid w:val="00D74F57"/>
    <w:rsid w:val="00D8076D"/>
    <w:rsid w:val="00D81E14"/>
    <w:rsid w:val="00D8500A"/>
    <w:rsid w:val="00D921F2"/>
    <w:rsid w:val="00D95143"/>
    <w:rsid w:val="00DA10B6"/>
    <w:rsid w:val="00DA66B8"/>
    <w:rsid w:val="00DA6851"/>
    <w:rsid w:val="00DA7437"/>
    <w:rsid w:val="00DA7CE7"/>
    <w:rsid w:val="00DB32D4"/>
    <w:rsid w:val="00DB3E05"/>
    <w:rsid w:val="00DC38B8"/>
    <w:rsid w:val="00DC4116"/>
    <w:rsid w:val="00DC4695"/>
    <w:rsid w:val="00DC7B04"/>
    <w:rsid w:val="00DD5DCF"/>
    <w:rsid w:val="00DD68ED"/>
    <w:rsid w:val="00DE2B2F"/>
    <w:rsid w:val="00DF53D2"/>
    <w:rsid w:val="00E033FC"/>
    <w:rsid w:val="00E0407E"/>
    <w:rsid w:val="00E06346"/>
    <w:rsid w:val="00E12CBD"/>
    <w:rsid w:val="00E15E21"/>
    <w:rsid w:val="00E22392"/>
    <w:rsid w:val="00E267FE"/>
    <w:rsid w:val="00E27A07"/>
    <w:rsid w:val="00E317AD"/>
    <w:rsid w:val="00E36C2C"/>
    <w:rsid w:val="00E37CD4"/>
    <w:rsid w:val="00E41A70"/>
    <w:rsid w:val="00E42893"/>
    <w:rsid w:val="00E43E1C"/>
    <w:rsid w:val="00E44949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6CFF"/>
    <w:rsid w:val="00EA3824"/>
    <w:rsid w:val="00EA4A87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588D"/>
    <w:rsid w:val="00F061A0"/>
    <w:rsid w:val="00F106F3"/>
    <w:rsid w:val="00F14DC4"/>
    <w:rsid w:val="00F151EF"/>
    <w:rsid w:val="00F15DC8"/>
    <w:rsid w:val="00F227E6"/>
    <w:rsid w:val="00F23886"/>
    <w:rsid w:val="00F310DB"/>
    <w:rsid w:val="00F31C3E"/>
    <w:rsid w:val="00F34F0C"/>
    <w:rsid w:val="00F35570"/>
    <w:rsid w:val="00F359DF"/>
    <w:rsid w:val="00F53DD1"/>
    <w:rsid w:val="00F54063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6AC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3740C"/>
  <w15:docId w15:val="{C9F9DAF3-6226-4169-A0DD-12EB1A19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voda.vladimi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borska.alexandr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38D6-D94E-4A35-BA04-A63A5E0A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4831</Words>
  <Characters>27540</Characters>
  <Application>Microsoft Office Word</Application>
  <DocSecurity>0</DocSecurity>
  <Lines>229</Lines>
  <Paragraphs>64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Damborská Alexandra JUDr.</cp:lastModifiedBy>
  <cp:revision>3</cp:revision>
  <cp:lastPrinted>2019-07-15T08:44:00Z</cp:lastPrinted>
  <dcterms:created xsi:type="dcterms:W3CDTF">2021-01-12T08:46:00Z</dcterms:created>
  <dcterms:modified xsi:type="dcterms:W3CDTF">2021-01-12T11:27:00Z</dcterms:modified>
</cp:coreProperties>
</file>